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8C4F" w14:textId="77777777" w:rsidR="00BB66FD" w:rsidRDefault="00000000">
      <w:pPr>
        <w:jc w:val="center"/>
        <w:rPr>
          <w:sz w:val="23"/>
          <w:szCs w:val="23"/>
        </w:rPr>
      </w:pPr>
      <w:r>
        <w:rPr>
          <w:rFonts w:cs="Times New Roman"/>
          <w:b/>
          <w:bCs/>
          <w:sz w:val="23"/>
          <w:szCs w:val="23"/>
        </w:rPr>
        <w:t xml:space="preserve">ДОГОВОР № </w:t>
      </w:r>
      <w:r>
        <w:rPr>
          <w:rFonts w:cs="Times New Roman"/>
          <w:b/>
          <w:bCs/>
          <w:sz w:val="23"/>
          <w:szCs w:val="23"/>
          <w:shd w:val="clear" w:color="auto" w:fill="E0C2CD"/>
        </w:rPr>
        <w:t>Номер договора</w:t>
      </w:r>
    </w:p>
    <w:p w14:paraId="41C787BE" w14:textId="77777777" w:rsidR="00BB66FD" w:rsidRDefault="00000000">
      <w:pPr>
        <w:jc w:val="center"/>
        <w:rPr>
          <w:sz w:val="23"/>
          <w:szCs w:val="23"/>
        </w:rPr>
      </w:pPr>
      <w:r>
        <w:rPr>
          <w:rFonts w:cs="Times New Roman"/>
          <w:b/>
          <w:bCs/>
          <w:sz w:val="23"/>
          <w:szCs w:val="23"/>
        </w:rPr>
        <w:t>поставки</w:t>
      </w:r>
    </w:p>
    <w:p w14:paraId="1EAF6415" w14:textId="77777777" w:rsidR="00BB66FD" w:rsidRDefault="00BB66FD">
      <w:pPr>
        <w:jc w:val="center"/>
        <w:rPr>
          <w:rFonts w:cs="Times New Roman"/>
          <w:sz w:val="23"/>
          <w:szCs w:val="23"/>
        </w:rPr>
      </w:pPr>
    </w:p>
    <w:p w14:paraId="499F4E39" w14:textId="77777777" w:rsidR="00BB66FD" w:rsidRDefault="00000000">
      <w:pPr>
        <w:jc w:val="both"/>
        <w:rPr>
          <w:sz w:val="23"/>
          <w:szCs w:val="23"/>
        </w:rPr>
      </w:pPr>
      <w:r>
        <w:rPr>
          <w:rFonts w:cs="Times New Roman"/>
          <w:sz w:val="23"/>
          <w:szCs w:val="23"/>
        </w:rPr>
        <w:t xml:space="preserve">г. Москва                                                                                                          </w:t>
      </w:r>
      <w:r>
        <w:rPr>
          <w:rFonts w:cs="Times New Roman"/>
          <w:sz w:val="23"/>
          <w:szCs w:val="23"/>
          <w:shd w:val="clear" w:color="auto" w:fill="E0C2CD"/>
        </w:rPr>
        <w:t xml:space="preserve"> Дата договора</w:t>
      </w:r>
    </w:p>
    <w:p w14:paraId="7F88BD51" w14:textId="77777777" w:rsidR="00BB66FD" w:rsidRDefault="00BB66FD">
      <w:pPr>
        <w:jc w:val="both"/>
        <w:rPr>
          <w:rFonts w:cs="Times New Roman"/>
          <w:sz w:val="23"/>
          <w:szCs w:val="23"/>
          <w:shd w:val="clear" w:color="auto" w:fill="81D41A"/>
        </w:rPr>
      </w:pPr>
    </w:p>
    <w:p w14:paraId="3BD3B9BF" w14:textId="77777777" w:rsidR="00BB66FD" w:rsidRDefault="00000000">
      <w:pPr>
        <w:ind w:firstLine="737"/>
        <w:jc w:val="both"/>
        <w:rPr>
          <w:sz w:val="23"/>
          <w:szCs w:val="23"/>
        </w:rPr>
      </w:pPr>
      <w:r>
        <w:rPr>
          <w:rFonts w:cs="Times New Roman"/>
          <w:b/>
          <w:bCs/>
          <w:sz w:val="23"/>
          <w:szCs w:val="23"/>
        </w:rPr>
        <w:t>Индивидуальный предприниматель Балаев Рауф Эльчин оглы</w:t>
      </w:r>
      <w:r>
        <w:rPr>
          <w:rFonts w:cs="Times New Roman"/>
          <w:sz w:val="23"/>
          <w:szCs w:val="23"/>
        </w:rPr>
        <w:t xml:space="preserve">, действующий от своего имени и в своих интересах, далее именуемый </w:t>
      </w:r>
      <w:r>
        <w:rPr>
          <w:rFonts w:cs="Times New Roman"/>
          <w:b/>
          <w:bCs/>
          <w:sz w:val="23"/>
          <w:szCs w:val="23"/>
        </w:rPr>
        <w:t>«Исполнитель»,</w:t>
      </w:r>
      <w:r>
        <w:rPr>
          <w:rFonts w:cs="Times New Roman"/>
          <w:sz w:val="23"/>
          <w:szCs w:val="23"/>
        </w:rPr>
        <w:t xml:space="preserve"> и </w:t>
      </w:r>
      <w:r>
        <w:rPr>
          <w:rFonts w:cs="Times New Roman"/>
          <w:b/>
          <w:bCs/>
          <w:sz w:val="23"/>
          <w:szCs w:val="23"/>
        </w:rPr>
        <w:t xml:space="preserve">Общество с ограниченной ответственностью </w:t>
      </w:r>
      <w:r>
        <w:rPr>
          <w:rFonts w:cs="Times New Roman"/>
          <w:b/>
          <w:bCs/>
          <w:sz w:val="23"/>
          <w:szCs w:val="23"/>
          <w:shd w:val="clear" w:color="auto" w:fill="E0C2CD"/>
        </w:rPr>
        <w:t>«Наименование контрагента»</w:t>
      </w:r>
      <w:r>
        <w:rPr>
          <w:rFonts w:cs="Times New Roman"/>
          <w:sz w:val="23"/>
          <w:szCs w:val="23"/>
        </w:rPr>
        <w:t xml:space="preserve">, далее именуемое </w:t>
      </w:r>
      <w:r>
        <w:rPr>
          <w:rFonts w:cs="Times New Roman"/>
          <w:b/>
          <w:bCs/>
          <w:sz w:val="23"/>
          <w:szCs w:val="23"/>
        </w:rPr>
        <w:t>«Заказчик»</w:t>
      </w:r>
      <w:r>
        <w:rPr>
          <w:rFonts w:cs="Times New Roman"/>
          <w:sz w:val="23"/>
          <w:szCs w:val="23"/>
        </w:rPr>
        <w:t xml:space="preserve">, в лице </w:t>
      </w:r>
      <w:r>
        <w:rPr>
          <w:rFonts w:cs="Times New Roman"/>
          <w:sz w:val="23"/>
          <w:szCs w:val="23"/>
          <w:shd w:val="clear" w:color="auto" w:fill="E0C2CD"/>
        </w:rPr>
        <w:t xml:space="preserve">Наименование должности </w:t>
      </w:r>
      <w:r>
        <w:rPr>
          <w:rFonts w:cs="Times New Roman"/>
          <w:b/>
          <w:bCs/>
          <w:sz w:val="23"/>
          <w:szCs w:val="23"/>
          <w:shd w:val="clear" w:color="auto" w:fill="E0C2CD"/>
        </w:rPr>
        <w:t>Фамилия Имя Отчество</w:t>
      </w:r>
      <w:r>
        <w:rPr>
          <w:rFonts w:cs="Times New Roman"/>
          <w:sz w:val="23"/>
          <w:szCs w:val="23"/>
        </w:rPr>
        <w:t xml:space="preserve">, действующего на основании </w:t>
      </w:r>
      <w:r>
        <w:rPr>
          <w:rFonts w:cs="Times New Roman"/>
          <w:sz w:val="23"/>
          <w:szCs w:val="23"/>
          <w:shd w:val="clear" w:color="auto" w:fill="E0C2CD"/>
        </w:rPr>
        <w:t>Устава,</w:t>
      </w:r>
      <w:r>
        <w:rPr>
          <w:rFonts w:cs="Times New Roman"/>
          <w:sz w:val="23"/>
          <w:szCs w:val="23"/>
        </w:rPr>
        <w:t xml:space="preserve"> совместно именуемые далее </w:t>
      </w:r>
      <w:r>
        <w:rPr>
          <w:rFonts w:cs="Times New Roman"/>
          <w:b/>
          <w:bCs/>
          <w:sz w:val="23"/>
          <w:szCs w:val="23"/>
        </w:rPr>
        <w:t>«Стороны»</w:t>
      </w:r>
      <w:r>
        <w:rPr>
          <w:rFonts w:cs="Times New Roman"/>
          <w:sz w:val="23"/>
          <w:szCs w:val="23"/>
        </w:rPr>
        <w:t xml:space="preserve">, а по отдельности </w:t>
      </w:r>
      <w:r>
        <w:rPr>
          <w:rFonts w:cs="Times New Roman"/>
          <w:b/>
          <w:bCs/>
          <w:sz w:val="23"/>
          <w:szCs w:val="23"/>
        </w:rPr>
        <w:t>«Сторона»</w:t>
      </w:r>
      <w:r>
        <w:rPr>
          <w:rFonts w:cs="Times New Roman"/>
          <w:sz w:val="23"/>
          <w:szCs w:val="23"/>
        </w:rPr>
        <w:t xml:space="preserve">, заключили настоящий договор поставки (далее - </w:t>
      </w:r>
      <w:r>
        <w:rPr>
          <w:rFonts w:cs="Times New Roman"/>
          <w:b/>
          <w:bCs/>
          <w:sz w:val="23"/>
          <w:szCs w:val="23"/>
        </w:rPr>
        <w:t>«Договор»</w:t>
      </w:r>
      <w:r>
        <w:rPr>
          <w:rFonts w:cs="Times New Roman"/>
          <w:sz w:val="23"/>
          <w:szCs w:val="23"/>
        </w:rPr>
        <w:t>) о нижеследующем:</w:t>
      </w:r>
    </w:p>
    <w:p w14:paraId="4489AED3" w14:textId="77777777" w:rsidR="00BB66FD" w:rsidRDefault="00BB66FD">
      <w:pPr>
        <w:ind w:firstLine="737"/>
        <w:jc w:val="both"/>
        <w:rPr>
          <w:sz w:val="23"/>
          <w:szCs w:val="23"/>
        </w:rPr>
      </w:pPr>
    </w:p>
    <w:p w14:paraId="7104B7B4" w14:textId="77777777" w:rsidR="00BB66FD" w:rsidRDefault="00000000">
      <w:pPr>
        <w:pStyle w:val="26"/>
        <w:numPr>
          <w:ilvl w:val="0"/>
          <w:numId w:val="1"/>
        </w:numPr>
        <w:shd w:val="clear" w:color="auto" w:fill="auto"/>
        <w:tabs>
          <w:tab w:val="left" w:pos="3342"/>
        </w:tabs>
        <w:spacing w:line="240" w:lineRule="auto"/>
        <w:jc w:val="center"/>
        <w:rPr>
          <w:sz w:val="23"/>
          <w:szCs w:val="23"/>
        </w:rPr>
      </w:pPr>
      <w:bookmarkStart w:id="0" w:name="bookmark0"/>
      <w:r>
        <w:rPr>
          <w:spacing w:val="0"/>
          <w:sz w:val="23"/>
          <w:szCs w:val="23"/>
        </w:rPr>
        <w:t>ПРЕДМЕТ ДОГОВОРА</w:t>
      </w:r>
      <w:bookmarkEnd w:id="0"/>
    </w:p>
    <w:p w14:paraId="5D087989" w14:textId="77777777" w:rsidR="00BB66FD" w:rsidRDefault="00000000">
      <w:pPr>
        <w:pStyle w:val="aff0"/>
        <w:numPr>
          <w:ilvl w:val="1"/>
          <w:numId w:val="1"/>
        </w:numPr>
        <w:ind w:firstLine="680"/>
        <w:jc w:val="both"/>
        <w:rPr>
          <w:rFonts w:ascii="Times New Roman" w:hAnsi="Times New Roman"/>
          <w:sz w:val="23"/>
          <w:szCs w:val="23"/>
        </w:rPr>
      </w:pPr>
      <w:r>
        <w:rPr>
          <w:rFonts w:ascii="Times New Roman" w:eastAsia="Times New Roman" w:hAnsi="Times New Roman" w:cs="Times New Roman"/>
          <w:sz w:val="23"/>
          <w:szCs w:val="23"/>
        </w:rPr>
        <w:t xml:space="preserve">По настоящему Договору Поставщик обязуется поставить Покупателю в обусловленный Договором срок, а Покупатель обязуется принять и оплатить следующие медицинское оборудование, медицинскую литературу, учебные пособия (далее – </w:t>
      </w:r>
      <w:r>
        <w:rPr>
          <w:rFonts w:ascii="Times New Roman" w:eastAsia="Times New Roman" w:hAnsi="Times New Roman" w:cs="Times New Roman"/>
          <w:b/>
          <w:bCs/>
          <w:sz w:val="23"/>
          <w:szCs w:val="23"/>
        </w:rPr>
        <w:t>«Товар»</w:t>
      </w:r>
      <w:r>
        <w:rPr>
          <w:rFonts w:ascii="Times New Roman" w:eastAsia="Times New Roman" w:hAnsi="Times New Roman" w:cs="Times New Roman"/>
          <w:sz w:val="23"/>
          <w:szCs w:val="23"/>
        </w:rPr>
        <w:t>):</w:t>
      </w:r>
    </w:p>
    <w:p w14:paraId="292B746F" w14:textId="77777777" w:rsidR="00BB66FD" w:rsidRDefault="00BB66FD">
      <w:pPr>
        <w:pStyle w:val="aff0"/>
        <w:ind w:left="0"/>
        <w:jc w:val="both"/>
        <w:rPr>
          <w:rFonts w:eastAsia="Times New Roman" w:cs="Times New Roman"/>
        </w:rPr>
      </w:pPr>
    </w:p>
    <w:tbl>
      <w:tblPr>
        <w:tblW w:w="5000" w:type="pct"/>
        <w:tblLayout w:type="fixed"/>
        <w:tblLook w:val="04A0" w:firstRow="1" w:lastRow="0" w:firstColumn="1" w:lastColumn="0" w:noHBand="0" w:noVBand="1"/>
      </w:tblPr>
      <w:tblGrid>
        <w:gridCol w:w="587"/>
        <w:gridCol w:w="1157"/>
        <w:gridCol w:w="3820"/>
        <w:gridCol w:w="697"/>
        <w:gridCol w:w="752"/>
        <w:gridCol w:w="1323"/>
        <w:gridCol w:w="1519"/>
      </w:tblGrid>
      <w:tr w:rsidR="00BB66FD" w14:paraId="36EB665A" w14:textId="77777777">
        <w:trPr>
          <w:trHeight w:val="276"/>
        </w:trPr>
        <w:tc>
          <w:tcPr>
            <w:tcW w:w="573" w:type="dxa"/>
            <w:tcBorders>
              <w:top w:val="single" w:sz="4" w:space="0" w:color="000000"/>
              <w:left w:val="single" w:sz="4" w:space="0" w:color="000000"/>
              <w:bottom w:val="single" w:sz="6" w:space="0" w:color="000000"/>
            </w:tcBorders>
            <w:shd w:val="clear" w:color="auto" w:fill="auto"/>
          </w:tcPr>
          <w:p w14:paraId="031E7CE0" w14:textId="77777777" w:rsidR="00BB66FD" w:rsidRDefault="00000000">
            <w:pPr>
              <w:widowControl w:val="0"/>
              <w:jc w:val="center"/>
              <w:rPr>
                <w:sz w:val="22"/>
                <w:szCs w:val="22"/>
              </w:rPr>
            </w:pPr>
            <w:r>
              <w:rPr>
                <w:rFonts w:eastAsia="Times New Roman"/>
                <w:b/>
                <w:sz w:val="22"/>
                <w:szCs w:val="22"/>
                <w:lang w:eastAsia="ru-RU"/>
              </w:rPr>
              <w:t>№</w:t>
            </w:r>
            <w:r>
              <w:rPr>
                <w:rFonts w:eastAsia="Times New Roman"/>
                <w:b/>
                <w:sz w:val="22"/>
                <w:szCs w:val="22"/>
                <w:lang w:eastAsia="ru-RU"/>
              </w:rPr>
              <w:br/>
              <w:t>п/п</w:t>
            </w:r>
          </w:p>
        </w:tc>
        <w:tc>
          <w:tcPr>
            <w:tcW w:w="1132" w:type="dxa"/>
            <w:tcBorders>
              <w:top w:val="single" w:sz="4" w:space="0" w:color="000000"/>
              <w:left w:val="single" w:sz="4" w:space="0" w:color="000000"/>
              <w:bottom w:val="single" w:sz="6" w:space="0" w:color="000000"/>
              <w:right w:val="single" w:sz="6" w:space="0" w:color="000000"/>
            </w:tcBorders>
            <w:shd w:val="clear" w:color="auto" w:fill="auto"/>
          </w:tcPr>
          <w:p w14:paraId="43A959D8" w14:textId="77777777" w:rsidR="00BB66FD" w:rsidRDefault="00000000">
            <w:pPr>
              <w:widowControl w:val="0"/>
              <w:jc w:val="center"/>
              <w:rPr>
                <w:b/>
                <w:bCs/>
                <w:sz w:val="22"/>
                <w:szCs w:val="22"/>
              </w:rPr>
            </w:pPr>
            <w:r>
              <w:rPr>
                <w:b/>
                <w:bCs/>
                <w:sz w:val="22"/>
                <w:szCs w:val="22"/>
              </w:rPr>
              <w:t>Артикул</w:t>
            </w:r>
          </w:p>
        </w:tc>
        <w:tc>
          <w:tcPr>
            <w:tcW w:w="3736" w:type="dxa"/>
            <w:tcBorders>
              <w:top w:val="single" w:sz="4" w:space="0" w:color="000000"/>
              <w:left w:val="single" w:sz="6" w:space="0" w:color="000000"/>
              <w:bottom w:val="single" w:sz="6" w:space="0" w:color="000000"/>
              <w:right w:val="single" w:sz="6" w:space="0" w:color="000000"/>
            </w:tcBorders>
            <w:shd w:val="clear" w:color="auto" w:fill="auto"/>
          </w:tcPr>
          <w:p w14:paraId="52E87D59" w14:textId="77777777" w:rsidR="00BB66FD" w:rsidRDefault="00000000">
            <w:pPr>
              <w:widowControl w:val="0"/>
              <w:jc w:val="center"/>
              <w:rPr>
                <w:sz w:val="22"/>
                <w:szCs w:val="22"/>
              </w:rPr>
            </w:pPr>
            <w:r>
              <w:rPr>
                <w:rFonts w:eastAsia="Times New Roman"/>
                <w:b/>
                <w:sz w:val="22"/>
                <w:szCs w:val="22"/>
                <w:lang w:eastAsia="ru-RU"/>
              </w:rPr>
              <w:t>Наименование товара</w:t>
            </w:r>
          </w:p>
        </w:tc>
        <w:tc>
          <w:tcPr>
            <w:tcW w:w="682" w:type="dxa"/>
            <w:tcBorders>
              <w:top w:val="single" w:sz="4" w:space="0" w:color="000000"/>
              <w:left w:val="single" w:sz="6" w:space="0" w:color="000000"/>
              <w:bottom w:val="single" w:sz="6" w:space="0" w:color="000000"/>
              <w:right w:val="single" w:sz="6" w:space="0" w:color="000000"/>
            </w:tcBorders>
          </w:tcPr>
          <w:p w14:paraId="3C1DB3EC" w14:textId="77777777" w:rsidR="00BB66FD" w:rsidRDefault="00000000">
            <w:pPr>
              <w:widowControl w:val="0"/>
              <w:jc w:val="center"/>
              <w:rPr>
                <w:sz w:val="22"/>
                <w:szCs w:val="22"/>
              </w:rPr>
            </w:pPr>
            <w:r>
              <w:rPr>
                <w:rFonts w:eastAsia="Times New Roman"/>
                <w:b/>
                <w:sz w:val="22"/>
                <w:szCs w:val="22"/>
                <w:lang w:eastAsia="ru-RU"/>
              </w:rPr>
              <w:t>Ед. изм.</w:t>
            </w:r>
          </w:p>
        </w:tc>
        <w:tc>
          <w:tcPr>
            <w:tcW w:w="736" w:type="dxa"/>
            <w:tcBorders>
              <w:top w:val="single" w:sz="4" w:space="0" w:color="000000"/>
              <w:left w:val="single" w:sz="6" w:space="0" w:color="000000"/>
              <w:bottom w:val="single" w:sz="6" w:space="0" w:color="000000"/>
              <w:right w:val="single" w:sz="6" w:space="0" w:color="000000"/>
            </w:tcBorders>
            <w:shd w:val="clear" w:color="auto" w:fill="auto"/>
          </w:tcPr>
          <w:p w14:paraId="5A8C307C" w14:textId="77777777" w:rsidR="00BB66FD" w:rsidRDefault="00000000">
            <w:pPr>
              <w:widowControl w:val="0"/>
              <w:jc w:val="center"/>
              <w:rPr>
                <w:sz w:val="22"/>
                <w:szCs w:val="22"/>
              </w:rPr>
            </w:pPr>
            <w:r>
              <w:rPr>
                <w:rFonts w:eastAsia="Times New Roman"/>
                <w:b/>
                <w:sz w:val="22"/>
                <w:szCs w:val="22"/>
                <w:lang w:eastAsia="ru-RU"/>
              </w:rPr>
              <w:t>Кол-во</w:t>
            </w:r>
          </w:p>
        </w:tc>
        <w:tc>
          <w:tcPr>
            <w:tcW w:w="1294" w:type="dxa"/>
            <w:tcBorders>
              <w:top w:val="single" w:sz="4" w:space="0" w:color="000000"/>
              <w:left w:val="single" w:sz="6" w:space="0" w:color="000000"/>
              <w:bottom w:val="single" w:sz="6" w:space="0" w:color="000000"/>
            </w:tcBorders>
            <w:shd w:val="clear" w:color="auto" w:fill="auto"/>
          </w:tcPr>
          <w:p w14:paraId="4F2CF763" w14:textId="77777777" w:rsidR="00BB66FD" w:rsidRDefault="00000000">
            <w:pPr>
              <w:widowControl w:val="0"/>
              <w:jc w:val="center"/>
              <w:rPr>
                <w:sz w:val="22"/>
                <w:szCs w:val="22"/>
              </w:rPr>
            </w:pPr>
            <w:r>
              <w:rPr>
                <w:rFonts w:eastAsia="Times New Roman"/>
                <w:b/>
                <w:sz w:val="22"/>
                <w:szCs w:val="22"/>
                <w:lang w:eastAsia="ru-RU"/>
              </w:rPr>
              <w:t>Стоимость без НДС, руб.</w:t>
            </w:r>
          </w:p>
        </w:tc>
        <w:tc>
          <w:tcPr>
            <w:tcW w:w="1486" w:type="dxa"/>
            <w:tcBorders>
              <w:top w:val="single" w:sz="4" w:space="0" w:color="000000"/>
              <w:left w:val="single" w:sz="6" w:space="0" w:color="000000"/>
              <w:bottom w:val="single" w:sz="6" w:space="0" w:color="000000"/>
              <w:right w:val="single" w:sz="4" w:space="0" w:color="000000"/>
            </w:tcBorders>
            <w:shd w:val="clear" w:color="auto" w:fill="auto"/>
          </w:tcPr>
          <w:p w14:paraId="0B1B71DA" w14:textId="77777777" w:rsidR="00BB66FD" w:rsidRDefault="00000000">
            <w:pPr>
              <w:widowControl w:val="0"/>
              <w:jc w:val="center"/>
              <w:rPr>
                <w:b/>
                <w:bCs/>
                <w:sz w:val="22"/>
                <w:szCs w:val="22"/>
              </w:rPr>
            </w:pPr>
            <w:r>
              <w:rPr>
                <w:b/>
                <w:bCs/>
                <w:sz w:val="22"/>
                <w:szCs w:val="22"/>
              </w:rPr>
              <w:t>Примечание</w:t>
            </w:r>
          </w:p>
        </w:tc>
      </w:tr>
      <w:tr w:rsidR="00BB66FD" w14:paraId="2CC765C4" w14:textId="77777777">
        <w:tc>
          <w:tcPr>
            <w:tcW w:w="573" w:type="dxa"/>
            <w:tcBorders>
              <w:top w:val="single" w:sz="6" w:space="0" w:color="000000"/>
              <w:left w:val="single" w:sz="4" w:space="0" w:color="000000"/>
              <w:bottom w:val="single" w:sz="6" w:space="0" w:color="000000"/>
            </w:tcBorders>
            <w:shd w:val="clear" w:color="auto" w:fill="auto"/>
          </w:tcPr>
          <w:p w14:paraId="7FC26056" w14:textId="77777777" w:rsidR="00BB66FD" w:rsidRDefault="00000000">
            <w:pPr>
              <w:widowControl w:val="0"/>
              <w:jc w:val="center"/>
              <w:rPr>
                <w:sz w:val="22"/>
                <w:szCs w:val="22"/>
                <w:shd w:val="clear" w:color="auto" w:fill="E0C2CD"/>
              </w:rPr>
            </w:pPr>
            <w:r>
              <w:rPr>
                <w:rFonts w:eastAsia="Times New Roman"/>
                <w:sz w:val="22"/>
                <w:szCs w:val="22"/>
                <w:shd w:val="clear" w:color="auto" w:fill="E0C2CD"/>
                <w:lang w:eastAsia="ru-RU"/>
              </w:rPr>
              <w:t>1</w:t>
            </w:r>
          </w:p>
        </w:tc>
        <w:tc>
          <w:tcPr>
            <w:tcW w:w="1132" w:type="dxa"/>
            <w:tcBorders>
              <w:top w:val="single" w:sz="6" w:space="0" w:color="000000"/>
              <w:left w:val="single" w:sz="4" w:space="0" w:color="000000"/>
              <w:bottom w:val="single" w:sz="6" w:space="0" w:color="000000"/>
              <w:right w:val="single" w:sz="6" w:space="0" w:color="000000"/>
            </w:tcBorders>
            <w:shd w:val="clear" w:color="auto" w:fill="auto"/>
          </w:tcPr>
          <w:p w14:paraId="5EF6B4AF" w14:textId="77777777" w:rsidR="00BB66FD" w:rsidRDefault="00BB66FD">
            <w:pPr>
              <w:widowControl w:val="0"/>
              <w:jc w:val="center"/>
              <w:rPr>
                <w:sz w:val="22"/>
                <w:szCs w:val="22"/>
                <w:shd w:val="clear" w:color="auto" w:fill="E0C2CD"/>
              </w:rPr>
            </w:pPr>
          </w:p>
        </w:tc>
        <w:tc>
          <w:tcPr>
            <w:tcW w:w="3736" w:type="dxa"/>
            <w:tcBorders>
              <w:top w:val="single" w:sz="6" w:space="0" w:color="000000"/>
              <w:left w:val="single" w:sz="6" w:space="0" w:color="000000"/>
              <w:bottom w:val="single" w:sz="6" w:space="0" w:color="000000"/>
              <w:right w:val="single" w:sz="6" w:space="0" w:color="000000"/>
            </w:tcBorders>
            <w:shd w:val="clear" w:color="auto" w:fill="auto"/>
          </w:tcPr>
          <w:p w14:paraId="397E77B7" w14:textId="77777777" w:rsidR="00BB66FD" w:rsidRDefault="00BB66FD">
            <w:pPr>
              <w:pStyle w:val="afe"/>
              <w:rPr>
                <w:rFonts w:eastAsia="Times New Roman"/>
                <w:sz w:val="22"/>
                <w:szCs w:val="22"/>
                <w:shd w:val="clear" w:color="auto" w:fill="E0C2CD"/>
                <w:lang w:eastAsia="ru-RU"/>
              </w:rPr>
            </w:pPr>
          </w:p>
        </w:tc>
        <w:tc>
          <w:tcPr>
            <w:tcW w:w="682" w:type="dxa"/>
            <w:tcBorders>
              <w:top w:val="single" w:sz="6" w:space="0" w:color="000000"/>
              <w:left w:val="single" w:sz="6" w:space="0" w:color="000000"/>
              <w:bottom w:val="single" w:sz="6" w:space="0" w:color="000000"/>
              <w:right w:val="single" w:sz="6" w:space="0" w:color="000000"/>
            </w:tcBorders>
          </w:tcPr>
          <w:p w14:paraId="43C36EAA" w14:textId="77777777" w:rsidR="00BB66FD" w:rsidRDefault="00BB66FD">
            <w:pPr>
              <w:widowControl w:val="0"/>
              <w:jc w:val="center"/>
              <w:rPr>
                <w:rFonts w:eastAsia="Times New Roman"/>
                <w:sz w:val="22"/>
                <w:szCs w:val="22"/>
                <w:shd w:val="clear" w:color="auto" w:fill="E0C2CD"/>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auto"/>
          </w:tcPr>
          <w:p w14:paraId="3B7938AA" w14:textId="77777777" w:rsidR="00BB66FD" w:rsidRDefault="00BB66FD">
            <w:pPr>
              <w:widowControl w:val="0"/>
              <w:jc w:val="center"/>
              <w:rPr>
                <w:rFonts w:eastAsia="Times New Roman"/>
                <w:sz w:val="22"/>
                <w:szCs w:val="22"/>
                <w:shd w:val="clear" w:color="auto" w:fill="E0C2CD"/>
                <w:lang w:eastAsia="ru-RU"/>
              </w:rPr>
            </w:pPr>
          </w:p>
        </w:tc>
        <w:tc>
          <w:tcPr>
            <w:tcW w:w="1294" w:type="dxa"/>
            <w:tcBorders>
              <w:top w:val="single" w:sz="6" w:space="0" w:color="000000"/>
              <w:left w:val="single" w:sz="6" w:space="0" w:color="000000"/>
              <w:bottom w:val="single" w:sz="6" w:space="0" w:color="000000"/>
            </w:tcBorders>
            <w:shd w:val="clear" w:color="auto" w:fill="auto"/>
          </w:tcPr>
          <w:p w14:paraId="347FA17C" w14:textId="77777777" w:rsidR="00BB66FD" w:rsidRDefault="00BB66FD">
            <w:pPr>
              <w:widowControl w:val="0"/>
              <w:jc w:val="center"/>
              <w:rPr>
                <w:rFonts w:eastAsia="Times New Roman"/>
                <w:sz w:val="22"/>
                <w:szCs w:val="22"/>
                <w:shd w:val="clear" w:color="auto" w:fill="E0C2CD"/>
                <w:lang w:eastAsia="ru-RU"/>
              </w:rPr>
            </w:pPr>
          </w:p>
        </w:tc>
        <w:tc>
          <w:tcPr>
            <w:tcW w:w="1486" w:type="dxa"/>
            <w:tcBorders>
              <w:top w:val="single" w:sz="6" w:space="0" w:color="000000"/>
              <w:left w:val="single" w:sz="6" w:space="0" w:color="000000"/>
              <w:bottom w:val="single" w:sz="6" w:space="0" w:color="000000"/>
              <w:right w:val="single" w:sz="4" w:space="0" w:color="000000"/>
            </w:tcBorders>
            <w:shd w:val="clear" w:color="auto" w:fill="auto"/>
          </w:tcPr>
          <w:p w14:paraId="1F62CFB7" w14:textId="77777777" w:rsidR="00BB66FD" w:rsidRDefault="00000000">
            <w:pPr>
              <w:widowControl w:val="0"/>
              <w:jc w:val="center"/>
              <w:rPr>
                <w:rFonts w:eastAsia="Times New Roman"/>
                <w:sz w:val="22"/>
                <w:szCs w:val="22"/>
                <w:shd w:val="clear" w:color="auto" w:fill="E0C2CD"/>
                <w:lang w:eastAsia="ru-RU"/>
              </w:rPr>
            </w:pPr>
            <w:r>
              <w:rPr>
                <w:rFonts w:eastAsia="Times New Roman"/>
                <w:sz w:val="22"/>
                <w:szCs w:val="22"/>
                <w:shd w:val="clear" w:color="auto" w:fill="E0C2CD"/>
                <w:lang w:eastAsia="ru-RU"/>
              </w:rPr>
              <w:t>Не предназначен для оказания мед. услуг</w:t>
            </w:r>
          </w:p>
        </w:tc>
      </w:tr>
      <w:tr w:rsidR="00BB66FD" w14:paraId="3147CF22" w14:textId="77777777">
        <w:tc>
          <w:tcPr>
            <w:tcW w:w="573" w:type="dxa"/>
            <w:tcBorders>
              <w:top w:val="single" w:sz="6" w:space="0" w:color="000000"/>
              <w:left w:val="single" w:sz="4" w:space="0" w:color="000000"/>
              <w:bottom w:val="single" w:sz="6" w:space="0" w:color="000000"/>
            </w:tcBorders>
            <w:shd w:val="clear" w:color="auto" w:fill="auto"/>
          </w:tcPr>
          <w:p w14:paraId="7897D236" w14:textId="77777777" w:rsidR="00BB66FD" w:rsidRDefault="00000000">
            <w:pPr>
              <w:widowControl w:val="0"/>
              <w:jc w:val="center"/>
              <w:rPr>
                <w:sz w:val="22"/>
                <w:szCs w:val="22"/>
              </w:rPr>
            </w:pPr>
            <w:r>
              <w:rPr>
                <w:rFonts w:eastAsia="Times New Roman"/>
                <w:sz w:val="22"/>
                <w:szCs w:val="22"/>
                <w:lang w:eastAsia="ru-RU"/>
              </w:rPr>
              <w:t>2</w:t>
            </w:r>
          </w:p>
        </w:tc>
        <w:tc>
          <w:tcPr>
            <w:tcW w:w="1132" w:type="dxa"/>
            <w:tcBorders>
              <w:top w:val="single" w:sz="6" w:space="0" w:color="000000"/>
              <w:left w:val="single" w:sz="4" w:space="0" w:color="000000"/>
              <w:bottom w:val="single" w:sz="6" w:space="0" w:color="000000"/>
              <w:right w:val="single" w:sz="6" w:space="0" w:color="000000"/>
            </w:tcBorders>
            <w:shd w:val="clear" w:color="auto" w:fill="auto"/>
          </w:tcPr>
          <w:p w14:paraId="736862CA" w14:textId="77777777" w:rsidR="00BB66FD" w:rsidRDefault="00000000">
            <w:pPr>
              <w:widowControl w:val="0"/>
              <w:jc w:val="center"/>
              <w:rPr>
                <w:sz w:val="22"/>
                <w:szCs w:val="22"/>
              </w:rPr>
            </w:pPr>
            <w:r>
              <w:rPr>
                <w:sz w:val="22"/>
                <w:szCs w:val="22"/>
              </w:rPr>
              <w:t>***</w:t>
            </w:r>
          </w:p>
        </w:tc>
        <w:tc>
          <w:tcPr>
            <w:tcW w:w="3736" w:type="dxa"/>
            <w:tcBorders>
              <w:top w:val="single" w:sz="6" w:space="0" w:color="000000"/>
              <w:left w:val="single" w:sz="6" w:space="0" w:color="000000"/>
              <w:bottom w:val="single" w:sz="6" w:space="0" w:color="000000"/>
              <w:right w:val="single" w:sz="6" w:space="0" w:color="000000"/>
            </w:tcBorders>
            <w:shd w:val="clear" w:color="auto" w:fill="auto"/>
          </w:tcPr>
          <w:p w14:paraId="06A2E549" w14:textId="77777777" w:rsidR="00BB66FD" w:rsidRDefault="00000000">
            <w:pPr>
              <w:widowControl w:val="0"/>
              <w:rPr>
                <w:rFonts w:eastAsia="Times New Roman"/>
                <w:sz w:val="22"/>
                <w:szCs w:val="22"/>
                <w:lang w:eastAsia="ru-RU"/>
              </w:rPr>
            </w:pPr>
            <w:r>
              <w:rPr>
                <w:rFonts w:eastAsia="Times New Roman"/>
                <w:sz w:val="22"/>
                <w:szCs w:val="22"/>
                <w:lang w:eastAsia="ru-RU"/>
              </w:rPr>
              <w:t>***</w:t>
            </w:r>
          </w:p>
        </w:tc>
        <w:tc>
          <w:tcPr>
            <w:tcW w:w="682" w:type="dxa"/>
            <w:tcBorders>
              <w:top w:val="single" w:sz="6" w:space="0" w:color="000000"/>
              <w:left w:val="single" w:sz="6" w:space="0" w:color="000000"/>
              <w:bottom w:val="single" w:sz="6" w:space="0" w:color="000000"/>
              <w:right w:val="single" w:sz="6" w:space="0" w:color="000000"/>
            </w:tcBorders>
          </w:tcPr>
          <w:p w14:paraId="3242C569" w14:textId="77777777" w:rsidR="00BB66FD" w:rsidRDefault="00BB66FD">
            <w:pPr>
              <w:widowControl w:val="0"/>
              <w:jc w:val="center"/>
              <w:rPr>
                <w:rFonts w:eastAsia="Times New Roman"/>
                <w:sz w:val="22"/>
                <w:szCs w:val="22"/>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auto"/>
          </w:tcPr>
          <w:p w14:paraId="469C2735" w14:textId="77777777" w:rsidR="00BB66FD" w:rsidRDefault="00BB66FD">
            <w:pPr>
              <w:widowControl w:val="0"/>
              <w:jc w:val="center"/>
              <w:rPr>
                <w:rFonts w:eastAsia="Times New Roman"/>
                <w:sz w:val="22"/>
                <w:szCs w:val="22"/>
                <w:lang w:eastAsia="ru-RU"/>
              </w:rPr>
            </w:pPr>
          </w:p>
        </w:tc>
        <w:tc>
          <w:tcPr>
            <w:tcW w:w="1294" w:type="dxa"/>
            <w:tcBorders>
              <w:top w:val="single" w:sz="6" w:space="0" w:color="000000"/>
              <w:left w:val="single" w:sz="6" w:space="0" w:color="000000"/>
              <w:bottom w:val="single" w:sz="6" w:space="0" w:color="000000"/>
            </w:tcBorders>
            <w:shd w:val="clear" w:color="auto" w:fill="auto"/>
          </w:tcPr>
          <w:p w14:paraId="6F9902D4" w14:textId="77777777" w:rsidR="00BB66FD" w:rsidRDefault="00BB66FD">
            <w:pPr>
              <w:widowControl w:val="0"/>
              <w:jc w:val="center"/>
              <w:rPr>
                <w:rFonts w:eastAsia="Times New Roman"/>
                <w:sz w:val="22"/>
                <w:szCs w:val="22"/>
                <w:lang w:eastAsia="ru-RU"/>
              </w:rPr>
            </w:pPr>
          </w:p>
        </w:tc>
        <w:tc>
          <w:tcPr>
            <w:tcW w:w="1486" w:type="dxa"/>
            <w:tcBorders>
              <w:top w:val="single" w:sz="6" w:space="0" w:color="000000"/>
              <w:left w:val="single" w:sz="6" w:space="0" w:color="000000"/>
              <w:bottom w:val="single" w:sz="6" w:space="0" w:color="000000"/>
              <w:right w:val="single" w:sz="4" w:space="0" w:color="000000"/>
            </w:tcBorders>
            <w:shd w:val="clear" w:color="auto" w:fill="auto"/>
          </w:tcPr>
          <w:p w14:paraId="5C0E7267" w14:textId="77777777" w:rsidR="00BB66FD" w:rsidRDefault="00BB66FD">
            <w:pPr>
              <w:widowControl w:val="0"/>
              <w:jc w:val="center"/>
              <w:rPr>
                <w:rFonts w:eastAsia="Times New Roman"/>
                <w:sz w:val="22"/>
                <w:szCs w:val="22"/>
                <w:lang w:eastAsia="ru-RU"/>
              </w:rPr>
            </w:pPr>
          </w:p>
        </w:tc>
      </w:tr>
      <w:tr w:rsidR="00BB66FD" w14:paraId="25A42DAC" w14:textId="77777777">
        <w:tc>
          <w:tcPr>
            <w:tcW w:w="573" w:type="dxa"/>
            <w:tcBorders>
              <w:top w:val="single" w:sz="6" w:space="0" w:color="000000"/>
              <w:left w:val="single" w:sz="4" w:space="0" w:color="000000"/>
              <w:bottom w:val="single" w:sz="6" w:space="0" w:color="000000"/>
            </w:tcBorders>
            <w:shd w:val="clear" w:color="auto" w:fill="auto"/>
          </w:tcPr>
          <w:p w14:paraId="2AE20C8A" w14:textId="77777777" w:rsidR="00BB66FD" w:rsidRDefault="00000000">
            <w:pPr>
              <w:widowControl w:val="0"/>
              <w:jc w:val="center"/>
              <w:rPr>
                <w:sz w:val="22"/>
                <w:szCs w:val="22"/>
              </w:rPr>
            </w:pPr>
            <w:r>
              <w:rPr>
                <w:rFonts w:eastAsia="Times New Roman"/>
                <w:sz w:val="22"/>
                <w:szCs w:val="22"/>
                <w:lang w:eastAsia="ru-RU"/>
              </w:rPr>
              <w:t>3</w:t>
            </w:r>
          </w:p>
        </w:tc>
        <w:tc>
          <w:tcPr>
            <w:tcW w:w="1132" w:type="dxa"/>
            <w:tcBorders>
              <w:top w:val="single" w:sz="6" w:space="0" w:color="000000"/>
              <w:left w:val="single" w:sz="4" w:space="0" w:color="000000"/>
              <w:bottom w:val="single" w:sz="6" w:space="0" w:color="000000"/>
              <w:right w:val="single" w:sz="6" w:space="0" w:color="000000"/>
            </w:tcBorders>
            <w:shd w:val="clear" w:color="auto" w:fill="auto"/>
          </w:tcPr>
          <w:p w14:paraId="3D07E505" w14:textId="77777777" w:rsidR="00BB66FD" w:rsidRDefault="00000000">
            <w:pPr>
              <w:widowControl w:val="0"/>
              <w:jc w:val="center"/>
              <w:rPr>
                <w:sz w:val="22"/>
                <w:szCs w:val="22"/>
              </w:rPr>
            </w:pPr>
            <w:r>
              <w:rPr>
                <w:sz w:val="22"/>
                <w:szCs w:val="22"/>
              </w:rPr>
              <w:t>***</w:t>
            </w:r>
          </w:p>
        </w:tc>
        <w:tc>
          <w:tcPr>
            <w:tcW w:w="3736" w:type="dxa"/>
            <w:tcBorders>
              <w:top w:val="single" w:sz="6" w:space="0" w:color="000000"/>
              <w:left w:val="single" w:sz="6" w:space="0" w:color="000000"/>
              <w:bottom w:val="single" w:sz="6" w:space="0" w:color="000000"/>
              <w:right w:val="single" w:sz="6" w:space="0" w:color="000000"/>
            </w:tcBorders>
            <w:shd w:val="clear" w:color="auto" w:fill="auto"/>
          </w:tcPr>
          <w:p w14:paraId="72E9D751" w14:textId="77777777" w:rsidR="00BB66FD" w:rsidRDefault="00000000">
            <w:pPr>
              <w:widowControl w:val="0"/>
              <w:rPr>
                <w:rFonts w:eastAsia="Times New Roman"/>
                <w:sz w:val="22"/>
                <w:szCs w:val="22"/>
                <w:lang w:eastAsia="ru-RU"/>
              </w:rPr>
            </w:pPr>
            <w:r>
              <w:rPr>
                <w:rFonts w:eastAsia="Times New Roman"/>
                <w:sz w:val="22"/>
                <w:szCs w:val="22"/>
                <w:lang w:eastAsia="ru-RU"/>
              </w:rPr>
              <w:t>***</w:t>
            </w:r>
          </w:p>
        </w:tc>
        <w:tc>
          <w:tcPr>
            <w:tcW w:w="682" w:type="dxa"/>
            <w:tcBorders>
              <w:top w:val="single" w:sz="6" w:space="0" w:color="000000"/>
              <w:left w:val="single" w:sz="6" w:space="0" w:color="000000"/>
              <w:bottom w:val="single" w:sz="6" w:space="0" w:color="000000"/>
              <w:right w:val="single" w:sz="6" w:space="0" w:color="000000"/>
            </w:tcBorders>
          </w:tcPr>
          <w:p w14:paraId="0FF62ADA" w14:textId="77777777" w:rsidR="00BB66FD" w:rsidRDefault="00BB66FD">
            <w:pPr>
              <w:widowControl w:val="0"/>
              <w:jc w:val="center"/>
              <w:rPr>
                <w:rFonts w:eastAsia="Times New Roman"/>
                <w:sz w:val="22"/>
                <w:szCs w:val="22"/>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auto"/>
          </w:tcPr>
          <w:p w14:paraId="71D69A60" w14:textId="77777777" w:rsidR="00BB66FD" w:rsidRDefault="00BB66FD">
            <w:pPr>
              <w:widowControl w:val="0"/>
              <w:jc w:val="center"/>
              <w:rPr>
                <w:rFonts w:eastAsia="Times New Roman"/>
                <w:sz w:val="22"/>
                <w:szCs w:val="22"/>
                <w:lang w:eastAsia="ru-RU"/>
              </w:rPr>
            </w:pPr>
          </w:p>
        </w:tc>
        <w:tc>
          <w:tcPr>
            <w:tcW w:w="1294" w:type="dxa"/>
            <w:tcBorders>
              <w:top w:val="single" w:sz="6" w:space="0" w:color="000000"/>
              <w:left w:val="single" w:sz="6" w:space="0" w:color="000000"/>
              <w:bottom w:val="single" w:sz="6" w:space="0" w:color="000000"/>
            </w:tcBorders>
            <w:shd w:val="clear" w:color="auto" w:fill="auto"/>
          </w:tcPr>
          <w:p w14:paraId="50ED4305" w14:textId="77777777" w:rsidR="00BB66FD" w:rsidRDefault="00BB66FD">
            <w:pPr>
              <w:widowControl w:val="0"/>
              <w:jc w:val="center"/>
              <w:rPr>
                <w:rFonts w:eastAsia="Times New Roman"/>
                <w:sz w:val="22"/>
                <w:szCs w:val="22"/>
                <w:lang w:eastAsia="ru-RU"/>
              </w:rPr>
            </w:pPr>
          </w:p>
        </w:tc>
        <w:tc>
          <w:tcPr>
            <w:tcW w:w="1486" w:type="dxa"/>
            <w:tcBorders>
              <w:top w:val="single" w:sz="6" w:space="0" w:color="000000"/>
              <w:left w:val="single" w:sz="6" w:space="0" w:color="000000"/>
              <w:bottom w:val="single" w:sz="6" w:space="0" w:color="000000"/>
              <w:right w:val="single" w:sz="4" w:space="0" w:color="000000"/>
            </w:tcBorders>
            <w:shd w:val="clear" w:color="auto" w:fill="auto"/>
          </w:tcPr>
          <w:p w14:paraId="3930F141" w14:textId="77777777" w:rsidR="00BB66FD" w:rsidRDefault="00BB66FD">
            <w:pPr>
              <w:widowControl w:val="0"/>
              <w:jc w:val="center"/>
              <w:rPr>
                <w:rFonts w:eastAsia="Times New Roman"/>
                <w:sz w:val="22"/>
                <w:szCs w:val="22"/>
                <w:lang w:eastAsia="ru-RU"/>
              </w:rPr>
            </w:pPr>
          </w:p>
        </w:tc>
      </w:tr>
      <w:tr w:rsidR="00BB66FD" w14:paraId="3DC837CA" w14:textId="77777777">
        <w:tc>
          <w:tcPr>
            <w:tcW w:w="6859" w:type="dxa"/>
            <w:gridSpan w:val="5"/>
            <w:tcBorders>
              <w:top w:val="single" w:sz="6" w:space="0" w:color="000000"/>
              <w:left w:val="single" w:sz="4" w:space="0" w:color="000000"/>
              <w:bottom w:val="single" w:sz="4" w:space="0" w:color="000000"/>
              <w:right w:val="single" w:sz="6" w:space="0" w:color="000000"/>
            </w:tcBorders>
            <w:shd w:val="clear" w:color="auto" w:fill="auto"/>
          </w:tcPr>
          <w:p w14:paraId="2678D7E8" w14:textId="77777777" w:rsidR="00BB66FD" w:rsidRDefault="00000000">
            <w:pPr>
              <w:widowControl w:val="0"/>
              <w:jc w:val="center"/>
              <w:rPr>
                <w:sz w:val="22"/>
                <w:szCs w:val="22"/>
              </w:rPr>
            </w:pPr>
            <w:r>
              <w:rPr>
                <w:rFonts w:eastAsia="Times New Roman"/>
                <w:b/>
                <w:sz w:val="22"/>
                <w:szCs w:val="22"/>
                <w:lang w:eastAsia="ru-RU"/>
              </w:rPr>
              <w:t>ИТОГО:</w:t>
            </w:r>
          </w:p>
        </w:tc>
        <w:tc>
          <w:tcPr>
            <w:tcW w:w="1294" w:type="dxa"/>
            <w:tcBorders>
              <w:top w:val="single" w:sz="6" w:space="0" w:color="000000"/>
              <w:left w:val="single" w:sz="6" w:space="0" w:color="000000"/>
              <w:bottom w:val="single" w:sz="4" w:space="0" w:color="000000"/>
            </w:tcBorders>
            <w:shd w:val="clear" w:color="auto" w:fill="auto"/>
          </w:tcPr>
          <w:p w14:paraId="04FFB082" w14:textId="77777777" w:rsidR="00BB66FD" w:rsidRDefault="00BB66FD">
            <w:pPr>
              <w:widowControl w:val="0"/>
              <w:jc w:val="center"/>
              <w:rPr>
                <w:rFonts w:eastAsia="Times New Roman"/>
                <w:b/>
                <w:sz w:val="22"/>
                <w:szCs w:val="22"/>
                <w:lang w:eastAsia="ru-RU"/>
              </w:rPr>
            </w:pPr>
          </w:p>
        </w:tc>
        <w:tc>
          <w:tcPr>
            <w:tcW w:w="1486" w:type="dxa"/>
            <w:tcBorders>
              <w:top w:val="single" w:sz="6" w:space="0" w:color="000000"/>
              <w:left w:val="single" w:sz="6" w:space="0" w:color="000000"/>
              <w:bottom w:val="single" w:sz="4" w:space="0" w:color="000000"/>
              <w:right w:val="single" w:sz="4" w:space="0" w:color="000000"/>
            </w:tcBorders>
            <w:shd w:val="clear" w:color="auto" w:fill="auto"/>
          </w:tcPr>
          <w:p w14:paraId="60231ACE" w14:textId="77777777" w:rsidR="00BB66FD" w:rsidRDefault="00BB66FD">
            <w:pPr>
              <w:widowControl w:val="0"/>
              <w:jc w:val="center"/>
              <w:rPr>
                <w:rFonts w:eastAsia="Times New Roman"/>
                <w:b/>
                <w:sz w:val="22"/>
                <w:szCs w:val="22"/>
                <w:lang w:eastAsia="ru-RU"/>
              </w:rPr>
            </w:pPr>
          </w:p>
        </w:tc>
      </w:tr>
    </w:tbl>
    <w:p w14:paraId="451109E3" w14:textId="77777777" w:rsidR="00BB66FD" w:rsidRDefault="00BB66FD">
      <w:pPr>
        <w:widowControl w:val="0"/>
        <w:ind w:firstLine="680"/>
        <w:contextualSpacing/>
        <w:jc w:val="both"/>
        <w:rPr>
          <w:rFonts w:eastAsia="Times New Roman" w:cs="Times New Roman"/>
        </w:rPr>
      </w:pPr>
    </w:p>
    <w:p w14:paraId="39B52A93" w14:textId="77777777" w:rsidR="00BB66FD" w:rsidRDefault="00000000">
      <w:pPr>
        <w:pStyle w:val="aff0"/>
        <w:numPr>
          <w:ilvl w:val="1"/>
          <w:numId w:val="1"/>
        </w:numPr>
        <w:ind w:firstLine="680"/>
        <w:jc w:val="both"/>
        <w:rPr>
          <w:rFonts w:ascii="Times New Roman" w:hAnsi="Times New Roman"/>
          <w:sz w:val="23"/>
          <w:szCs w:val="23"/>
        </w:rPr>
      </w:pPr>
      <w:r>
        <w:rPr>
          <w:rFonts w:ascii="Times New Roman" w:eastAsia="Times New Roman" w:hAnsi="Times New Roman" w:cs="Times New Roman"/>
          <w:sz w:val="23"/>
          <w:szCs w:val="23"/>
        </w:rPr>
        <w:t>Поставщик гарантирует Покупателю, что Товар на момент заключения Договора не заложен, не арестован и не является предметов исков третьих лиц.</w:t>
      </w:r>
    </w:p>
    <w:p w14:paraId="762F0C76" w14:textId="77777777" w:rsidR="00BB66FD" w:rsidRDefault="00000000">
      <w:pPr>
        <w:pStyle w:val="aff0"/>
        <w:numPr>
          <w:ilvl w:val="1"/>
          <w:numId w:val="1"/>
        </w:numPr>
        <w:ind w:firstLine="680"/>
        <w:jc w:val="both"/>
        <w:rPr>
          <w:rFonts w:ascii="Times New Roman" w:hAnsi="Times New Roman"/>
          <w:sz w:val="23"/>
          <w:szCs w:val="23"/>
        </w:rPr>
      </w:pPr>
      <w:r>
        <w:rPr>
          <w:rFonts w:ascii="Times New Roman" w:eastAsia="Times New Roman" w:hAnsi="Times New Roman" w:cs="Times New Roman"/>
          <w:sz w:val="23"/>
          <w:szCs w:val="23"/>
        </w:rPr>
        <w:t>Товар приобретается Покупателем для использования в предпринимательской деятельности или в иных целях, не связанных с личным, семейным, домашним и иным подобным использованием.</w:t>
      </w:r>
    </w:p>
    <w:p w14:paraId="05FDFA84" w14:textId="77777777" w:rsidR="00BB66FD" w:rsidRDefault="00000000">
      <w:pPr>
        <w:pStyle w:val="aff0"/>
        <w:numPr>
          <w:ilvl w:val="1"/>
          <w:numId w:val="1"/>
        </w:numPr>
        <w:ind w:firstLine="680"/>
        <w:jc w:val="both"/>
        <w:rPr>
          <w:rFonts w:ascii="Times New Roman" w:hAnsi="Times New Roman"/>
          <w:sz w:val="23"/>
          <w:szCs w:val="23"/>
        </w:rPr>
      </w:pPr>
      <w:r>
        <w:rPr>
          <w:rFonts w:ascii="Times New Roman" w:eastAsia="Times New Roman" w:hAnsi="Times New Roman" w:cs="Times New Roman"/>
          <w:sz w:val="23"/>
          <w:szCs w:val="23"/>
        </w:rPr>
        <w:t>Товар должен быть новым, не бывшим в употреблении, не подвергавшимся ремонту или восстановлению, не собранным из не подвергавшимся ремонту или восстановлению составных частей, если иное отдельно не согласовано Сторонами в Договоре.</w:t>
      </w:r>
    </w:p>
    <w:p w14:paraId="7B803FF0" w14:textId="77777777" w:rsidR="00BB66FD" w:rsidRDefault="00000000">
      <w:pPr>
        <w:pStyle w:val="aff0"/>
        <w:numPr>
          <w:ilvl w:val="1"/>
          <w:numId w:val="1"/>
        </w:numPr>
        <w:ind w:firstLine="680"/>
        <w:jc w:val="both"/>
        <w:rPr>
          <w:rFonts w:ascii="Times New Roman" w:hAnsi="Times New Roman"/>
          <w:sz w:val="23"/>
          <w:szCs w:val="23"/>
        </w:rPr>
      </w:pPr>
      <w:r>
        <w:rPr>
          <w:rFonts w:ascii="Times New Roman" w:eastAsia="Times New Roman" w:hAnsi="Times New Roman" w:cs="Times New Roman"/>
          <w:sz w:val="23"/>
          <w:szCs w:val="23"/>
        </w:rPr>
        <w:t xml:space="preserve">Поставщик гарантирует Покупателю: </w:t>
      </w:r>
    </w:p>
    <w:p w14:paraId="0221DDEA" w14:textId="77777777" w:rsidR="00BB66FD" w:rsidRDefault="00000000">
      <w:pPr>
        <w:pStyle w:val="aff0"/>
        <w:numPr>
          <w:ilvl w:val="2"/>
          <w:numId w:val="1"/>
        </w:numPr>
        <w:ind w:firstLine="680"/>
        <w:jc w:val="both"/>
        <w:rPr>
          <w:rFonts w:ascii="Times New Roman" w:hAnsi="Times New Roman"/>
          <w:sz w:val="23"/>
          <w:szCs w:val="23"/>
        </w:rPr>
      </w:pPr>
      <w:r>
        <w:rPr>
          <w:rFonts w:ascii="Times New Roman" w:eastAsia="Times New Roman" w:hAnsi="Times New Roman" w:cs="Times New Roman"/>
          <w:sz w:val="23"/>
          <w:szCs w:val="23"/>
        </w:rPr>
        <w:t xml:space="preserve">соблюдение надлежащих условий хранения Товара до его передачи Покупателю; </w:t>
      </w:r>
    </w:p>
    <w:p w14:paraId="684B1A12" w14:textId="77777777" w:rsidR="00BB66FD" w:rsidRDefault="00000000">
      <w:pPr>
        <w:pStyle w:val="aff0"/>
        <w:numPr>
          <w:ilvl w:val="2"/>
          <w:numId w:val="1"/>
        </w:numPr>
        <w:ind w:firstLine="680"/>
        <w:jc w:val="both"/>
        <w:rPr>
          <w:rFonts w:ascii="Times New Roman" w:hAnsi="Times New Roman"/>
          <w:sz w:val="23"/>
          <w:szCs w:val="23"/>
        </w:rPr>
      </w:pPr>
      <w:r>
        <w:rPr>
          <w:rFonts w:ascii="Times New Roman" w:eastAsia="Times New Roman" w:hAnsi="Times New Roman" w:cs="Times New Roman"/>
          <w:sz w:val="23"/>
          <w:szCs w:val="23"/>
        </w:rPr>
        <w:t xml:space="preserve">соблюдение требований нормативных документов в отношении материалов и изделий, ввоз которых осуществляется на территорию Российской Федерации; </w:t>
      </w:r>
    </w:p>
    <w:p w14:paraId="243409FF" w14:textId="77777777" w:rsidR="00BB66FD" w:rsidRDefault="00000000">
      <w:pPr>
        <w:pStyle w:val="aff0"/>
        <w:numPr>
          <w:ilvl w:val="2"/>
          <w:numId w:val="1"/>
        </w:numPr>
        <w:ind w:firstLine="680"/>
        <w:jc w:val="both"/>
        <w:rPr>
          <w:rFonts w:ascii="Times New Roman" w:hAnsi="Times New Roman"/>
          <w:sz w:val="23"/>
          <w:szCs w:val="23"/>
        </w:rPr>
      </w:pPr>
      <w:r>
        <w:rPr>
          <w:rFonts w:ascii="Times New Roman" w:eastAsia="Times New Roman" w:hAnsi="Times New Roman" w:cs="Times New Roman"/>
          <w:sz w:val="23"/>
          <w:szCs w:val="23"/>
        </w:rPr>
        <w:t>надлежащее выполнение контроля за качеством и безопасностью, соблюдением требований нормативных и технических документов к условиям изготовления, хранения и оборота Товаров.</w:t>
      </w:r>
    </w:p>
    <w:p w14:paraId="7B7043DD" w14:textId="77777777" w:rsidR="00BB66FD" w:rsidRDefault="00BB66FD">
      <w:pPr>
        <w:pStyle w:val="aff0"/>
        <w:ind w:left="0" w:firstLine="680"/>
        <w:jc w:val="both"/>
        <w:rPr>
          <w:rFonts w:ascii="Times New Roman" w:hAnsi="Times New Roman"/>
          <w:sz w:val="23"/>
          <w:szCs w:val="23"/>
        </w:rPr>
      </w:pPr>
    </w:p>
    <w:p w14:paraId="1CE87963" w14:textId="77777777" w:rsidR="00BB66FD" w:rsidRDefault="00000000">
      <w:pPr>
        <w:pStyle w:val="14"/>
        <w:numPr>
          <w:ilvl w:val="0"/>
          <w:numId w:val="2"/>
        </w:numPr>
        <w:shd w:val="clear" w:color="auto" w:fill="auto"/>
        <w:tabs>
          <w:tab w:val="left" w:pos="0"/>
          <w:tab w:val="left" w:pos="226"/>
          <w:tab w:val="left" w:pos="426"/>
        </w:tabs>
        <w:spacing w:line="240" w:lineRule="auto"/>
        <w:ind w:right="20"/>
        <w:jc w:val="center"/>
        <w:rPr>
          <w:sz w:val="23"/>
          <w:szCs w:val="23"/>
        </w:rPr>
      </w:pPr>
      <w:bookmarkStart w:id="1" w:name="bookmark7"/>
      <w:r>
        <w:rPr>
          <w:spacing w:val="0"/>
          <w:sz w:val="23"/>
          <w:szCs w:val="23"/>
        </w:rPr>
        <w:t>С</w:t>
      </w:r>
      <w:bookmarkEnd w:id="1"/>
      <w:r>
        <w:rPr>
          <w:spacing w:val="0"/>
          <w:sz w:val="23"/>
          <w:szCs w:val="23"/>
        </w:rPr>
        <w:t>РОК И ПОРЯДОК ДОСТАВКИ ТОВАРА</w:t>
      </w:r>
    </w:p>
    <w:p w14:paraId="1D85876F"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 xml:space="preserve">Поставщик обязуется поставить Товар в течение </w:t>
      </w:r>
      <w:r>
        <w:rPr>
          <w:b/>
          <w:bCs/>
          <w:spacing w:val="0"/>
          <w:sz w:val="23"/>
          <w:szCs w:val="23"/>
          <w:shd w:val="clear" w:color="auto" w:fill="E0C2CD"/>
        </w:rPr>
        <w:t>15</w:t>
      </w:r>
      <w:r>
        <w:rPr>
          <w:spacing w:val="0"/>
          <w:sz w:val="23"/>
          <w:szCs w:val="23"/>
          <w:shd w:val="clear" w:color="auto" w:fill="E0C2CD"/>
        </w:rPr>
        <w:t xml:space="preserve"> (пятнадцати) дней с даты поступления предоплаты на расчетный счет Поставщика.</w:t>
      </w:r>
    </w:p>
    <w:p w14:paraId="26A97735"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Риск случайной гибели или случайного повреждения Товара переходит к Покупателю с момента передачи ему (или иному лицу, действующему по его поручению) Товара и проставления подписи в документах, подтверждающих доставку Товара.</w:t>
      </w:r>
    </w:p>
    <w:p w14:paraId="4E4EE37A"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 xml:space="preserve">Обязанность Поставщика передать Товар Покупателю считается исполненной с момента передачи Товара перевозчику. </w:t>
      </w:r>
    </w:p>
    <w:p w14:paraId="43799424"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Доставкой заказанных Товаров курьером до места нахождения Покупателя или до пунктов самовывоза осуществляются перевозчиком по выбору Поставщика.</w:t>
      </w:r>
    </w:p>
    <w:p w14:paraId="2A34F43C"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Поставщик не несет ответственности за изменение сроков доставки в случае обстоятельств, которые он не мог ни предвидеть, ни предотвратить.</w:t>
      </w:r>
    </w:p>
    <w:p w14:paraId="4C8A5C64"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lastRenderedPageBreak/>
        <w:t xml:space="preserve">Товар при доставке вручается курьером или в пункте самовывоза лично Покупателю. </w:t>
      </w:r>
    </w:p>
    <w:p w14:paraId="730743D0"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В исключительных случаях, при невозможности получения Покупателем Товара лично, он может быть по согласованию с Покупателем вручен иному лицу, которое может предоставить сведения о заказе (номер отправления и (или) фамилия, имя и отчество Покупателя), а также оплатить курьеру или в пункте самовывоза стоимость Товара в полном объеме. Согласование вручения Товара иному лицу производится Покупателем в телефону, электронной почте или в мессенджере.</w:t>
      </w:r>
    </w:p>
    <w:p w14:paraId="78C17A72"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Во избежание случаев мошенничества, а также для выполнения принятых на себя обязательств, курьер или работник пункта самовывоза при вручении Товара вправе потребовать предъявления документа, удостоверяющий личность Покупателя или иного лица, действующего по поручению Покупателя при получении Товара.</w:t>
      </w:r>
    </w:p>
    <w:p w14:paraId="3183593B"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При принятии Заказа от курьера и работника пункта самовывоза, Покупатель (или иное лицо, действующее по его поручению) вправе осмотреть доставленный Товар и проверить его на соответствие заявленному количеству, ассортименту и комплектности Товара, а также проверить целостность упаковки.</w:t>
      </w:r>
    </w:p>
    <w:p w14:paraId="170302FB"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В случае отсутствия претензий к доставленному Товару Покупатель (или иное лицо, действующее по его поручению) расписывается в документе о доставке заказов, предоставляемом курьером или работником пункта самовывоза, и оплачивает Товар.</w:t>
      </w:r>
    </w:p>
    <w:p w14:paraId="699602CA"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Подпись в документах о доставке Товара свидетельствует о том, что претензий к Товару Покупателем не заявлено и Поставщик полностью и надлежащим образом выполнил свою обязанность по передаче Товара.</w:t>
      </w:r>
    </w:p>
    <w:p w14:paraId="3AF5F4A5"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При нарушении целостности упаковки, обнаружении вмятин и других повреждений Покупатель вправе не принимать Товар, потребовать от курьера или работника пункта самовывоза составления акта о возврате и отказаться от получения Товара, после чего сообщить о сложившейся ситуации Поставщику.</w:t>
      </w:r>
    </w:p>
    <w:p w14:paraId="08B7420D"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Курьеры и работники пункта самовывоза не уполномочены Поставщиком давать Покупателю какие-либо консультации, советы и рекомендации, выполнять иные действия, которые не были оговорены заранее. Поставщик не несет никакой ответственности, если такие действия, советы или рекомендации повлекут за собой какие-либо негативные последствия или убытки.</w:t>
      </w:r>
    </w:p>
    <w:p w14:paraId="796D939B"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Общее время приема-передачи Товара и ожидания курьера или работника пункта самовывоза не должно превышать 15 минут.</w:t>
      </w:r>
    </w:p>
    <w:p w14:paraId="7BC4ABEC"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pacing w:val="0"/>
          <w:sz w:val="23"/>
          <w:szCs w:val="23"/>
        </w:rPr>
        <w:t>В случае самовывоза Покупателем  получение Товара происходит по месту нахождения Поставщика по адресу:  107497, г. Москва, ул. Амурская, д. 9/6, стр. 9. При получении Товара Покупатель (Представитель Покупателя) обязан предоставить документ, удостоверяющий личность. Согласование вручения Товара Представителю Покупателя производится Покупателем по телефону, электронной почте или в мессенджере. При наличии сомнений в полномочиях лица, обратившегося за выдачей Товара, Поставщик оставляет за собой право потребовать у Покупателя подтверждения полномочий обратившегося лица, а также отказать в выдаче Товара. В случае отказ в выдаче Товара денежные средства возвращаются Покупателю в порядке, установленном разделом 3 настоящего Договора.</w:t>
      </w:r>
    </w:p>
    <w:p w14:paraId="43047E6F" w14:textId="77777777" w:rsidR="00BB66FD" w:rsidRDefault="00BB66FD">
      <w:pPr>
        <w:pStyle w:val="14"/>
        <w:shd w:val="clear" w:color="auto" w:fill="auto"/>
        <w:tabs>
          <w:tab w:val="left" w:pos="0"/>
          <w:tab w:val="left" w:pos="226"/>
          <w:tab w:val="left" w:pos="426"/>
        </w:tabs>
        <w:spacing w:line="240" w:lineRule="auto"/>
        <w:ind w:right="20" w:firstLine="709"/>
        <w:rPr>
          <w:sz w:val="23"/>
          <w:szCs w:val="23"/>
        </w:rPr>
      </w:pPr>
    </w:p>
    <w:p w14:paraId="1E73525A" w14:textId="77777777" w:rsidR="00BB66FD" w:rsidRDefault="00000000">
      <w:pPr>
        <w:pStyle w:val="14"/>
        <w:numPr>
          <w:ilvl w:val="0"/>
          <w:numId w:val="2"/>
        </w:numPr>
        <w:shd w:val="clear" w:color="auto" w:fill="auto"/>
        <w:tabs>
          <w:tab w:val="left" w:pos="0"/>
          <w:tab w:val="left" w:pos="226"/>
          <w:tab w:val="left" w:pos="426"/>
        </w:tabs>
        <w:spacing w:line="240" w:lineRule="auto"/>
        <w:ind w:right="52"/>
        <w:jc w:val="center"/>
        <w:rPr>
          <w:sz w:val="23"/>
          <w:szCs w:val="23"/>
        </w:rPr>
      </w:pPr>
      <w:r>
        <w:rPr>
          <w:sz w:val="23"/>
          <w:szCs w:val="23"/>
        </w:rPr>
        <w:t>СУММА ДОГОВОРА. ПОРЯДОК РАСЧЕТОВ</w:t>
      </w:r>
    </w:p>
    <w:p w14:paraId="492AFAFF"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 xml:space="preserve">Общая стоимость Товаров по Договору составляет </w:t>
      </w:r>
      <w:r>
        <w:rPr>
          <w:b/>
          <w:bCs/>
          <w:sz w:val="23"/>
          <w:szCs w:val="23"/>
          <w:shd w:val="clear" w:color="auto" w:fill="E0C2CD"/>
        </w:rPr>
        <w:t>170 000</w:t>
      </w:r>
      <w:r>
        <w:rPr>
          <w:sz w:val="23"/>
          <w:szCs w:val="23"/>
          <w:shd w:val="clear" w:color="auto" w:fill="E0C2CD"/>
        </w:rPr>
        <w:t xml:space="preserve"> (сто семьдесят тысяч) руб. </w:t>
      </w:r>
      <w:r>
        <w:rPr>
          <w:b/>
          <w:bCs/>
          <w:sz w:val="23"/>
          <w:szCs w:val="23"/>
          <w:shd w:val="clear" w:color="auto" w:fill="E0C2CD"/>
        </w:rPr>
        <w:t>00</w:t>
      </w:r>
      <w:r>
        <w:rPr>
          <w:sz w:val="23"/>
          <w:szCs w:val="23"/>
          <w:shd w:val="clear" w:color="auto" w:fill="E0C2CD"/>
        </w:rPr>
        <w:t xml:space="preserve"> (ноль) коп.</w:t>
      </w:r>
      <w:r>
        <w:rPr>
          <w:sz w:val="23"/>
          <w:szCs w:val="23"/>
        </w:rPr>
        <w:t>, без НДС.</w:t>
      </w:r>
    </w:p>
    <w:p w14:paraId="10EBDA3D"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 xml:space="preserve">Поставщик освобожден от уплаты налога на добавленную стоимость на основании п. 3 ст. 346.11 Налогового кодекса Российской Федерации. </w:t>
      </w:r>
    </w:p>
    <w:p w14:paraId="43200238"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 xml:space="preserve">Все расчеты по Договору производятся в безналичном порядке в российских рублях. </w:t>
      </w:r>
    </w:p>
    <w:p w14:paraId="3E01F0B1"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 xml:space="preserve">Оплата Товара производится Покупателем на условиях 100% предоплаты путем перечисления денежных средств на указанный Поставщиком расчетный счет в течение </w:t>
      </w:r>
      <w:r>
        <w:rPr>
          <w:b/>
          <w:bCs/>
          <w:sz w:val="23"/>
          <w:szCs w:val="23"/>
        </w:rPr>
        <w:t>3</w:t>
      </w:r>
      <w:r>
        <w:rPr>
          <w:sz w:val="23"/>
          <w:szCs w:val="23"/>
        </w:rPr>
        <w:t xml:space="preserve"> (трех) дней с момента выставления счета Поставщиком.</w:t>
      </w:r>
    </w:p>
    <w:p w14:paraId="6B7B81AD"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Стоимость одноразовой тары (упаковки) включена в цену Товара.</w:t>
      </w:r>
    </w:p>
    <w:p w14:paraId="7C2ABFB5"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Стоимость Товара включает в себя оплату всех налогов и сборов, действующих на территории Российской Федерации, а также стоимость доставки Товара Покупателю, если иное отдельно не согласовано Сторонами в Договоре.</w:t>
      </w:r>
    </w:p>
    <w:p w14:paraId="0F097852"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 xml:space="preserve">Обязательства по оплате считаются исполненными Покупателем с момента  </w:t>
      </w:r>
      <w:r>
        <w:rPr>
          <w:sz w:val="23"/>
          <w:szCs w:val="23"/>
        </w:rPr>
        <w:lastRenderedPageBreak/>
        <w:t>поступления денежных средств на расчетный счет Поставщика..</w:t>
      </w:r>
    </w:p>
    <w:p w14:paraId="7959951D" w14:textId="77777777" w:rsidR="00BB66FD" w:rsidRDefault="00000000">
      <w:pPr>
        <w:pStyle w:val="14"/>
        <w:numPr>
          <w:ilvl w:val="1"/>
          <w:numId w:val="2"/>
        </w:numPr>
        <w:shd w:val="clear" w:color="auto" w:fill="auto"/>
        <w:tabs>
          <w:tab w:val="left" w:pos="0"/>
          <w:tab w:val="left" w:pos="226"/>
          <w:tab w:val="left" w:pos="426"/>
        </w:tabs>
        <w:spacing w:line="240" w:lineRule="auto"/>
        <w:ind w:right="20" w:firstLine="709"/>
        <w:rPr>
          <w:sz w:val="23"/>
          <w:szCs w:val="23"/>
        </w:rPr>
      </w:pPr>
      <w:r>
        <w:rPr>
          <w:sz w:val="23"/>
          <w:szCs w:val="23"/>
        </w:rPr>
        <w:t xml:space="preserve">Стороны пришли к соглашению о том, что предусмотренный настоящим Договором порядок расчетов не является коммерческим кредитом и порядок оплаты Товара, установленный настоящим Договором, не предоставляет Покупателю права на получение с Поставщика процентов в соответствии со ст. 317.1 Гражданского кодекса Российской Федерации.          </w:t>
      </w:r>
    </w:p>
    <w:p w14:paraId="7CBA63A1" w14:textId="77777777" w:rsidR="00BB66FD" w:rsidRDefault="00000000">
      <w:pPr>
        <w:pStyle w:val="14"/>
        <w:shd w:val="clear" w:color="auto" w:fill="auto"/>
        <w:tabs>
          <w:tab w:val="left" w:pos="0"/>
          <w:tab w:val="left" w:pos="226"/>
          <w:tab w:val="left" w:pos="426"/>
        </w:tabs>
        <w:spacing w:line="240" w:lineRule="auto"/>
        <w:ind w:right="20" w:firstLine="709"/>
        <w:rPr>
          <w:sz w:val="23"/>
          <w:szCs w:val="23"/>
        </w:rPr>
      </w:pPr>
      <w:r>
        <w:rPr>
          <w:sz w:val="23"/>
          <w:szCs w:val="23"/>
        </w:rPr>
        <w:t xml:space="preserve">        </w:t>
      </w:r>
    </w:p>
    <w:p w14:paraId="158D1F7C" w14:textId="77777777" w:rsidR="00BB66FD" w:rsidRDefault="00000000">
      <w:pPr>
        <w:widowControl w:val="0"/>
        <w:numPr>
          <w:ilvl w:val="0"/>
          <w:numId w:val="4"/>
        </w:numPr>
        <w:tabs>
          <w:tab w:val="left" w:pos="226"/>
        </w:tabs>
        <w:jc w:val="center"/>
        <w:outlineLvl w:val="1"/>
        <w:rPr>
          <w:sz w:val="23"/>
          <w:szCs w:val="23"/>
        </w:rPr>
      </w:pPr>
      <w:r>
        <w:rPr>
          <w:rFonts w:eastAsia="Times New Roman" w:cs="Times New Roman"/>
          <w:sz w:val="23"/>
          <w:szCs w:val="23"/>
          <w:lang w:eastAsia="ru-RU" w:bidi="ar-SA"/>
        </w:rPr>
        <w:t>ГАРАНТИЙНЫЙ СРОК</w:t>
      </w:r>
    </w:p>
    <w:p w14:paraId="61FDA599"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Гарантийный срок на Товары равен гарантийному сроку, установленному изготовителем.</w:t>
      </w:r>
    </w:p>
    <w:p w14:paraId="5AC6B858"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В пределах гарантийного срока Покупатель вправе по своему выбору обратиться с требованием о возврате Товара ненадлежащего качества к изготовителю, Поставщику или импортеру.</w:t>
      </w:r>
    </w:p>
    <w:p w14:paraId="149AF90A"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Течение гарантийного срока начинается со дня передачи Товара Покупателю.</w:t>
      </w:r>
    </w:p>
    <w:p w14:paraId="1850ABC8"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Если на Товар установлен гарантийный срок, то Поставщик отвечает за недостатки Товара, если не докажет, что они возникли после передачи Товара Покупателю вследствие нарушения Покупателем правил использования, хранения или транспортировки Товара, действий третьих лиц или непреодолимой силы.</w:t>
      </w:r>
    </w:p>
    <w:p w14:paraId="69DAE581"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Если на Товар не установлен гарантийный срок, то Покупатель должен доказать, что недостатки Товара возникли до передачи Товара Покупателю или по причинам, возникшим до этого момента.</w:t>
      </w:r>
    </w:p>
    <w:p w14:paraId="0DA37B81" w14:textId="77777777" w:rsidR="00BB66FD" w:rsidRDefault="00BB66FD">
      <w:pPr>
        <w:widowControl w:val="0"/>
        <w:tabs>
          <w:tab w:val="left" w:pos="1046"/>
        </w:tabs>
        <w:ind w:firstLine="709"/>
        <w:jc w:val="both"/>
        <w:outlineLvl w:val="1"/>
        <w:rPr>
          <w:rFonts w:eastAsia="Times New Roman" w:cs="Times New Roman"/>
          <w:sz w:val="23"/>
          <w:szCs w:val="23"/>
          <w:lang w:eastAsia="ru-RU" w:bidi="ar-SA"/>
        </w:rPr>
      </w:pPr>
    </w:p>
    <w:p w14:paraId="53C5BE15" w14:textId="77777777" w:rsidR="00BB66FD" w:rsidRDefault="00000000">
      <w:pPr>
        <w:widowControl w:val="0"/>
        <w:numPr>
          <w:ilvl w:val="0"/>
          <w:numId w:val="4"/>
        </w:numPr>
        <w:tabs>
          <w:tab w:val="left" w:pos="1046"/>
        </w:tabs>
        <w:jc w:val="center"/>
        <w:outlineLvl w:val="1"/>
        <w:rPr>
          <w:sz w:val="23"/>
          <w:szCs w:val="23"/>
        </w:rPr>
      </w:pPr>
      <w:r>
        <w:rPr>
          <w:rFonts w:eastAsia="Times New Roman" w:cs="Times New Roman"/>
          <w:sz w:val="23"/>
          <w:szCs w:val="23"/>
          <w:lang w:eastAsia="ru-RU" w:bidi="ar-SA"/>
        </w:rPr>
        <w:t>ОБМЕН И ВОЗВРАТ ТОВАРОВ</w:t>
      </w:r>
    </w:p>
    <w:p w14:paraId="641A0AA3"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 xml:space="preserve">Приемка Товара по количеству, качеству, комплектности и таре производится Покупателем в момент его получения в соответствии с условиями настоящего Договора и товарной накладной. </w:t>
      </w:r>
    </w:p>
    <w:p w14:paraId="5616F557"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В случае выявления при приемке Товара несоответствия Товара условиям Договора Покупатель обязан немедленно приостановить приемку и письменно известить об этом Поставщика для продолжения приемки Товара и составления акта. В извещении должны быть указаны наименование Товара, реквизиты товарно-сопроводительных документов, описание выявленных несоответствий и недостатков, состояние тары, пломб, дата, время и места продолжения приемки Товара.</w:t>
      </w:r>
    </w:p>
    <w:p w14:paraId="49CEFA8C"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Уполномоченный представитель Поставщика обязан в разумный срок, указанный в извещении Покупателя, прибыть к месту приемки Товара, имея при себе документ, удостоверяющий личность, надлежащим образом оформленную доверенность либо документ, подтверждающий его право действовать от имени Поставщика без доверенности.</w:t>
      </w:r>
    </w:p>
    <w:p w14:paraId="246EB4F0"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В случае неявки представителя Поставщика в указанный в извещении Покупателя срок или получения в этот же срок сообщения Поставщика о неявке по каким-либо причинам Покупатель осуществляет приемку Товара самостоятельно и составляет акт в одностороннем порядке и направляет его Поставщику.</w:t>
      </w:r>
    </w:p>
    <w:p w14:paraId="46201A21"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 xml:space="preserve">При обнаружении в процессе приемки Товара недостатков, по которым отсутствуют возражения со стороны Поставщика, Покупатель вправе письменно предъявить одно из требований, предусмотренных действующим законодательством Российской Федерации, которое подлежит исполнение Поставщиком в течение 10 (десяти) дней после подписания им акта. </w:t>
      </w:r>
    </w:p>
    <w:p w14:paraId="58972DA4"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 xml:space="preserve">В случае возражений со стороны Поставщика на усмотрение и за счет Покупателя проводится экспертиза в экспертной организации по выбору Покупателя и согласованию с Поставщиком. Если по результатам экспертизы будет установлено ненадлежащее качество Товара, то Поставщик в течение 10 (десяти) дней с момента получения письменного требования Покупателя обязуется возместить ему документально подтвержденные расходы на проведение экспертизы. </w:t>
      </w:r>
    </w:p>
    <w:p w14:paraId="3ABEDB9F" w14:textId="77777777" w:rsidR="00BB66FD" w:rsidRDefault="00000000">
      <w:pPr>
        <w:widowControl w:val="0"/>
        <w:numPr>
          <w:ilvl w:val="1"/>
          <w:numId w:val="4"/>
        </w:numPr>
        <w:tabs>
          <w:tab w:val="left" w:pos="1046"/>
        </w:tabs>
        <w:ind w:firstLine="709"/>
        <w:jc w:val="both"/>
        <w:outlineLvl w:val="1"/>
        <w:rPr>
          <w:sz w:val="23"/>
          <w:szCs w:val="23"/>
        </w:rPr>
      </w:pPr>
      <w:r>
        <w:rPr>
          <w:rFonts w:eastAsia="Times New Roman" w:cs="Times New Roman"/>
          <w:sz w:val="23"/>
          <w:szCs w:val="23"/>
          <w:lang w:eastAsia="ru-RU" w:bidi="ar-SA"/>
        </w:rPr>
        <w:t xml:space="preserve">При обнаружении скрытых недостатков Товара Покупатель обязан письменно известить об этом Поставщика. Составление акта и рассмотрение извещения производится в порядке и в сроки, предусмотренном Договором для первичной приемки Товара. При этом 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монтажу, в процессе монтажа, испытания, использования и хранения Товара. Претензии по </w:t>
      </w:r>
      <w:r>
        <w:rPr>
          <w:rFonts w:eastAsia="Times New Roman" w:cs="Times New Roman"/>
          <w:sz w:val="23"/>
          <w:szCs w:val="23"/>
          <w:lang w:eastAsia="ru-RU" w:bidi="ar-SA"/>
        </w:rPr>
        <w:lastRenderedPageBreak/>
        <w:t>скрытым недостатком Товара могут быть предъявлены не позднее 12 (двенадцати) месяцев со дня передачи Товара Покупателю.</w:t>
      </w:r>
    </w:p>
    <w:p w14:paraId="46FC43F2" w14:textId="77777777" w:rsidR="00BB66FD" w:rsidRDefault="00BB66FD">
      <w:pPr>
        <w:widowControl w:val="0"/>
        <w:tabs>
          <w:tab w:val="left" w:pos="1046"/>
        </w:tabs>
        <w:ind w:firstLine="709"/>
        <w:jc w:val="both"/>
        <w:outlineLvl w:val="1"/>
        <w:rPr>
          <w:sz w:val="23"/>
          <w:szCs w:val="23"/>
        </w:rPr>
      </w:pPr>
    </w:p>
    <w:p w14:paraId="56C764F1" w14:textId="77777777" w:rsidR="00BB66FD" w:rsidRDefault="00000000">
      <w:pPr>
        <w:widowControl w:val="0"/>
        <w:numPr>
          <w:ilvl w:val="0"/>
          <w:numId w:val="5"/>
        </w:numPr>
        <w:tabs>
          <w:tab w:val="left" w:pos="0"/>
          <w:tab w:val="left" w:pos="3850"/>
        </w:tabs>
        <w:jc w:val="center"/>
        <w:outlineLvl w:val="0"/>
        <w:rPr>
          <w:sz w:val="23"/>
          <w:szCs w:val="23"/>
        </w:rPr>
      </w:pPr>
      <w:bookmarkStart w:id="2" w:name="bookmark9"/>
      <w:r>
        <w:rPr>
          <w:rFonts w:eastAsia="Times New Roman" w:cs="Times New Roman"/>
          <w:color w:val="000000"/>
          <w:sz w:val="23"/>
          <w:szCs w:val="23"/>
          <w:lang w:eastAsia="ru-RU" w:bidi="ar-SA"/>
        </w:rPr>
        <w:t>ОТВЕТСТВЕННОСТЬ СТОРОН</w:t>
      </w:r>
      <w:bookmarkEnd w:id="2"/>
      <w:r>
        <w:rPr>
          <w:rFonts w:eastAsia="Times New Roman" w:cs="Times New Roman"/>
          <w:color w:val="000000"/>
          <w:sz w:val="23"/>
          <w:szCs w:val="23"/>
          <w:lang w:eastAsia="ru-RU" w:bidi="ar-SA"/>
        </w:rPr>
        <w:t xml:space="preserve">. </w:t>
      </w:r>
    </w:p>
    <w:p w14:paraId="3A785D13" w14:textId="77777777" w:rsidR="00BB66FD" w:rsidRDefault="00000000">
      <w:pPr>
        <w:widowControl w:val="0"/>
        <w:numPr>
          <w:ilvl w:val="1"/>
          <w:numId w:val="5"/>
        </w:numPr>
        <w:tabs>
          <w:tab w:val="left" w:pos="0"/>
          <w:tab w:val="left" w:pos="975"/>
        </w:tabs>
        <w:ind w:right="20" w:firstLine="709"/>
        <w:jc w:val="both"/>
        <w:rPr>
          <w:sz w:val="23"/>
          <w:szCs w:val="23"/>
        </w:rPr>
      </w:pPr>
      <w:r>
        <w:rPr>
          <w:rFonts w:eastAsia="Times New Roman" w:cs="Times New Roman"/>
          <w:color w:val="000000"/>
          <w:sz w:val="23"/>
          <w:szCs w:val="23"/>
          <w:lang w:eastAsia="ru-RU" w:bidi="ar-SA"/>
        </w:rPr>
        <w:t>За неисполнение или ненадлежащее исполнение обязательств по Договору полностью или частично Стороны несут имущественную ответственность в соответствии с действующим законодательством Российской Федерации и условиями настоящего Договора.</w:t>
      </w:r>
    </w:p>
    <w:p w14:paraId="36976E7B" w14:textId="77777777" w:rsidR="00BB66FD" w:rsidRDefault="00000000">
      <w:pPr>
        <w:widowControl w:val="0"/>
        <w:numPr>
          <w:ilvl w:val="1"/>
          <w:numId w:val="5"/>
        </w:numPr>
        <w:tabs>
          <w:tab w:val="left" w:pos="142"/>
          <w:tab w:val="left" w:pos="1086"/>
        </w:tabs>
        <w:ind w:right="23" w:firstLine="709"/>
        <w:jc w:val="both"/>
        <w:rPr>
          <w:sz w:val="23"/>
          <w:szCs w:val="23"/>
        </w:rPr>
      </w:pPr>
      <w:r>
        <w:rPr>
          <w:rFonts w:eastAsia="Times New Roman" w:cs="Times New Roman"/>
          <w:color w:val="000000"/>
          <w:sz w:val="23"/>
          <w:szCs w:val="23"/>
          <w:lang w:eastAsia="ru-RU" w:bidi="ar-SA"/>
        </w:rPr>
        <w:t>По настоящему Договору Стороны возмещают друг другу только прямой действительный ущерб, подтвержденный соответствующими документами.</w:t>
      </w:r>
    </w:p>
    <w:p w14:paraId="6A763095" w14:textId="77777777" w:rsidR="00BB66FD" w:rsidRDefault="00000000">
      <w:pPr>
        <w:widowControl w:val="0"/>
        <w:numPr>
          <w:ilvl w:val="1"/>
          <w:numId w:val="5"/>
        </w:numPr>
        <w:tabs>
          <w:tab w:val="left" w:pos="142"/>
          <w:tab w:val="left" w:pos="1086"/>
        </w:tabs>
        <w:ind w:right="23" w:firstLine="709"/>
        <w:jc w:val="both"/>
        <w:rPr>
          <w:sz w:val="23"/>
          <w:szCs w:val="23"/>
        </w:rPr>
      </w:pPr>
      <w:r>
        <w:rPr>
          <w:rFonts w:eastAsia="Times New Roman" w:cs="Times New Roman"/>
          <w:color w:val="000000"/>
          <w:sz w:val="23"/>
          <w:szCs w:val="23"/>
          <w:lang w:eastAsia="ru-RU" w:bidi="ar-SA"/>
        </w:rPr>
        <w:t>Совокупный размер ответственности Поставщика по Договору, включая размер штрафных санкций (пеней, неустоек) и/или возмещаемых убытков, по любому иску или претензии в отношении Договора или его исполнения, ограничивается 10% (десятью процентами) от стоимости Товара.</w:t>
      </w:r>
    </w:p>
    <w:p w14:paraId="5332C468" w14:textId="77777777" w:rsidR="00BB66FD" w:rsidRDefault="00000000">
      <w:pPr>
        <w:widowControl w:val="0"/>
        <w:numPr>
          <w:ilvl w:val="1"/>
          <w:numId w:val="5"/>
        </w:numPr>
        <w:tabs>
          <w:tab w:val="left" w:pos="142"/>
          <w:tab w:val="left" w:pos="1086"/>
        </w:tabs>
        <w:ind w:right="23" w:firstLine="709"/>
        <w:jc w:val="both"/>
        <w:rPr>
          <w:sz w:val="23"/>
          <w:szCs w:val="23"/>
        </w:rPr>
      </w:pPr>
      <w:r>
        <w:rPr>
          <w:rFonts w:eastAsia="Times New Roman" w:cs="Times New Roman"/>
          <w:color w:val="000000"/>
          <w:sz w:val="23"/>
          <w:szCs w:val="23"/>
          <w:lang w:eastAsia="ru-RU" w:bidi="ar-SA"/>
        </w:rPr>
        <w:t>Право (требование), принадлежащее Покупателю по отношению к Поставщику на основании обязательств по Договору не может быть передано другому лицу по сделке (уступка требования), без письменного согласия Поставщика. В случае нарушения настоящего положения Покупатель обязуется уплатить Поставщика неустойку в размере 10% (десять процентов) от суммы уступленного требования.</w:t>
      </w:r>
    </w:p>
    <w:p w14:paraId="5DA5A26C" w14:textId="77777777" w:rsidR="00BB66FD" w:rsidRDefault="00000000">
      <w:pPr>
        <w:widowControl w:val="0"/>
        <w:numPr>
          <w:ilvl w:val="1"/>
          <w:numId w:val="5"/>
        </w:numPr>
        <w:tabs>
          <w:tab w:val="left" w:pos="142"/>
          <w:tab w:val="left" w:pos="1086"/>
        </w:tabs>
        <w:ind w:right="23" w:firstLine="709"/>
        <w:jc w:val="both"/>
        <w:rPr>
          <w:sz w:val="23"/>
          <w:szCs w:val="23"/>
        </w:rPr>
      </w:pPr>
      <w:r>
        <w:rPr>
          <w:rFonts w:eastAsia="Times New Roman" w:cs="Times New Roman"/>
          <w:color w:val="000000"/>
          <w:sz w:val="23"/>
          <w:szCs w:val="23"/>
          <w:lang w:eastAsia="ru-RU" w:bidi="ar-SA"/>
        </w:rPr>
        <w:t>Поставщик ни при каких обстоятельствах не несет ответственности за ущерб, причиненный Покупателю вследствие ненадлежащего использования Товаров, не предназначенных для оказания медицинских услуг.</w:t>
      </w:r>
    </w:p>
    <w:p w14:paraId="3654DE81" w14:textId="77777777" w:rsidR="00BB66FD" w:rsidRDefault="00BB66FD">
      <w:pPr>
        <w:widowControl w:val="0"/>
        <w:tabs>
          <w:tab w:val="left" w:pos="142"/>
          <w:tab w:val="left" w:pos="1086"/>
        </w:tabs>
        <w:ind w:right="23" w:firstLine="709"/>
        <w:jc w:val="both"/>
        <w:rPr>
          <w:rFonts w:eastAsia="Times New Roman" w:cs="Times New Roman"/>
          <w:color w:val="000000"/>
          <w:lang w:eastAsia="ru-RU" w:bidi="ar-SA"/>
        </w:rPr>
      </w:pPr>
    </w:p>
    <w:p w14:paraId="70E8C976" w14:textId="77777777" w:rsidR="00BB66FD" w:rsidRDefault="00BB66FD">
      <w:pPr>
        <w:widowControl w:val="0"/>
        <w:tabs>
          <w:tab w:val="left" w:pos="142"/>
          <w:tab w:val="left" w:pos="1086"/>
        </w:tabs>
        <w:ind w:right="23"/>
        <w:jc w:val="both"/>
        <w:rPr>
          <w:rFonts w:eastAsia="Times New Roman" w:cs="Times New Roman"/>
          <w:color w:val="000000"/>
          <w:sz w:val="23"/>
          <w:szCs w:val="23"/>
          <w:lang w:eastAsia="ru-RU" w:bidi="ar-SA"/>
        </w:rPr>
      </w:pPr>
    </w:p>
    <w:p w14:paraId="2D85A276" w14:textId="77777777" w:rsidR="00BB66FD" w:rsidRDefault="00000000">
      <w:pPr>
        <w:widowControl w:val="0"/>
        <w:numPr>
          <w:ilvl w:val="0"/>
          <w:numId w:val="5"/>
        </w:numPr>
        <w:shd w:val="clear" w:color="auto" w:fill="FFFFFF"/>
        <w:tabs>
          <w:tab w:val="left" w:pos="142"/>
          <w:tab w:val="left" w:pos="985"/>
        </w:tabs>
        <w:ind w:right="23"/>
        <w:jc w:val="center"/>
        <w:rPr>
          <w:sz w:val="23"/>
          <w:szCs w:val="23"/>
        </w:rPr>
      </w:pPr>
      <w:r>
        <w:rPr>
          <w:rFonts w:eastAsia="Times New Roman" w:cs="Times New Roman"/>
          <w:color w:val="000000"/>
          <w:sz w:val="23"/>
          <w:szCs w:val="23"/>
          <w:lang w:eastAsia="ru-RU" w:bidi="ar-SA"/>
        </w:rPr>
        <w:t>ОБСТОЯТЕЛЬСТВА НЕПРЕОДОЛИМОЙ СИЛЫ (ФОРС-МАЖОР)</w:t>
      </w:r>
    </w:p>
    <w:p w14:paraId="7AB66699" w14:textId="77777777" w:rsidR="00BB66FD" w:rsidRDefault="00000000">
      <w:pPr>
        <w:widowControl w:val="0"/>
        <w:numPr>
          <w:ilvl w:val="1"/>
          <w:numId w:val="5"/>
        </w:numPr>
        <w:shd w:val="clear" w:color="auto" w:fill="FFFFFF"/>
        <w:tabs>
          <w:tab w:val="left" w:pos="142"/>
          <w:tab w:val="left" w:pos="985"/>
        </w:tabs>
        <w:ind w:right="23" w:firstLine="709"/>
        <w:jc w:val="both"/>
        <w:rPr>
          <w:sz w:val="23"/>
          <w:szCs w:val="23"/>
        </w:rPr>
      </w:pPr>
      <w:r>
        <w:rPr>
          <w:rFonts w:eastAsia="Times New Roman" w:cs="Times New Roman"/>
          <w:color w:val="000000"/>
          <w:sz w:val="23"/>
          <w:szCs w:val="23"/>
          <w:lang w:eastAsia="ru-RU" w:bidi="ar-SA"/>
        </w:rPr>
        <w:t>Сторона, не исполнившая или ненадлежащим образом исполнившая свои обязательства по Договору, несет ответственность в соответствии с действующим законодательством Российской Федерации, если не докажет, что надлежащее исполнение обязательств оказалось невозможным вследствие обстоятельств непреодолимой силы.</w:t>
      </w:r>
    </w:p>
    <w:p w14:paraId="428B04B3" w14:textId="77777777" w:rsidR="00BB66FD" w:rsidRDefault="00000000">
      <w:pPr>
        <w:widowControl w:val="0"/>
        <w:numPr>
          <w:ilvl w:val="1"/>
          <w:numId w:val="5"/>
        </w:numPr>
        <w:shd w:val="clear" w:color="auto" w:fill="FFFFFF"/>
        <w:tabs>
          <w:tab w:val="left" w:pos="142"/>
          <w:tab w:val="left" w:pos="985"/>
        </w:tabs>
        <w:ind w:right="23" w:firstLine="709"/>
        <w:jc w:val="both"/>
        <w:rPr>
          <w:sz w:val="23"/>
          <w:szCs w:val="23"/>
        </w:rPr>
      </w:pPr>
      <w:r>
        <w:rPr>
          <w:rFonts w:eastAsia="Times New Roman" w:cs="Times New Roman"/>
          <w:color w:val="000000"/>
          <w:sz w:val="23"/>
          <w:szCs w:val="23"/>
          <w:lang w:eastAsia="ru-RU" w:bidi="ar-SA"/>
        </w:rPr>
        <w:t xml:space="preserve">К обстоятельствам непреодолимой силы относятся обстоятельства, возникшие помимо воли сторон, которые стороны не могли предвидеть и предотвратить, включая, но не ограничиваясь: стихийные бедствия природного и техногенного характера, пожары, военные действия, массовые беспорядки, забастовки, издание нормативных актов органов государственной власти, вынужденная срочная (внеплановая) госпитализация, препятствующие исполнению Сторонами обязательств по Договору. </w:t>
      </w:r>
    </w:p>
    <w:p w14:paraId="6A403073" w14:textId="77777777" w:rsidR="00BB66FD" w:rsidRDefault="00000000">
      <w:pPr>
        <w:widowControl w:val="0"/>
        <w:numPr>
          <w:ilvl w:val="1"/>
          <w:numId w:val="5"/>
        </w:numPr>
        <w:shd w:val="clear" w:color="auto" w:fill="FFFFFF"/>
        <w:tabs>
          <w:tab w:val="left" w:pos="142"/>
          <w:tab w:val="left" w:pos="985"/>
        </w:tabs>
        <w:ind w:right="23" w:firstLine="709"/>
        <w:jc w:val="both"/>
        <w:rPr>
          <w:sz w:val="23"/>
          <w:szCs w:val="23"/>
        </w:rPr>
      </w:pPr>
      <w:r>
        <w:rPr>
          <w:rFonts w:eastAsia="Times New Roman" w:cs="Times New Roman"/>
          <w:color w:val="000000"/>
          <w:sz w:val="23"/>
          <w:szCs w:val="23"/>
          <w:lang w:eastAsia="ru-RU" w:bidi="ar-SA"/>
        </w:rPr>
        <w:t xml:space="preserve">Сторона, для которой препятствием надлежащего исполнения принятых по Договору обязательств являются обстоятельства непреодолимой силы, обязуется не позднее 03 (трех) рабочих дней) в письменном виде уведомить другую Сторону о наступлении указанных форс-мажорных обстоятельств и указанием причин невозможности исполнения конкретных обязательств по настоящему Договору, в противном случае она лишается права ссылаться на них в дальнейшем. Срок действия обстоятельств непреодолимой силы исчисляется с момента уведомления. </w:t>
      </w:r>
    </w:p>
    <w:p w14:paraId="3B8F9B6C" w14:textId="77777777" w:rsidR="00BB66FD" w:rsidRDefault="00000000">
      <w:pPr>
        <w:widowControl w:val="0"/>
        <w:numPr>
          <w:ilvl w:val="1"/>
          <w:numId w:val="5"/>
        </w:numPr>
        <w:shd w:val="clear" w:color="auto" w:fill="FFFFFF"/>
        <w:tabs>
          <w:tab w:val="left" w:pos="142"/>
          <w:tab w:val="left" w:pos="985"/>
        </w:tabs>
        <w:ind w:right="23" w:firstLine="709"/>
        <w:jc w:val="both"/>
        <w:rPr>
          <w:sz w:val="23"/>
          <w:szCs w:val="23"/>
        </w:rPr>
      </w:pPr>
      <w:r>
        <w:rPr>
          <w:rFonts w:eastAsia="Times New Roman" w:cs="Times New Roman"/>
          <w:color w:val="000000"/>
          <w:sz w:val="23"/>
          <w:szCs w:val="23"/>
          <w:lang w:eastAsia="ru-RU" w:bidi="ar-SA"/>
        </w:rPr>
        <w:t>Факт наступления обстоятельств непреодолимой силы подтверждается письменным свидетельством компетентного органа Российской Федерации или Торгово-промышленной палаты.</w:t>
      </w:r>
    </w:p>
    <w:p w14:paraId="0F4A4A71" w14:textId="77777777" w:rsidR="00BB66FD" w:rsidRDefault="00000000">
      <w:pPr>
        <w:widowControl w:val="0"/>
        <w:numPr>
          <w:ilvl w:val="1"/>
          <w:numId w:val="5"/>
        </w:numPr>
        <w:shd w:val="clear" w:color="auto" w:fill="FFFFFF"/>
        <w:tabs>
          <w:tab w:val="left" w:pos="142"/>
          <w:tab w:val="left" w:pos="985"/>
        </w:tabs>
        <w:ind w:right="23" w:firstLine="709"/>
        <w:jc w:val="both"/>
        <w:rPr>
          <w:sz w:val="23"/>
          <w:szCs w:val="23"/>
        </w:rPr>
      </w:pPr>
      <w:r>
        <w:rPr>
          <w:rFonts w:eastAsia="Times New Roman" w:cs="Times New Roman"/>
          <w:color w:val="000000"/>
          <w:sz w:val="23"/>
          <w:szCs w:val="23"/>
          <w:lang w:eastAsia="ru-RU" w:bidi="ar-SA"/>
        </w:rPr>
        <w:t>Срок выполнения обязательств по настоящему Договору увеличивается соразмерно времени, в течение которого обстоятельства непреодолимой силы препятствовали исполнению обязательств по Договору, если иное не будет предусмотрено дополнительным соглашением Сторон.</w:t>
      </w:r>
    </w:p>
    <w:p w14:paraId="30167A1D" w14:textId="77777777" w:rsidR="00BB66FD" w:rsidRDefault="00000000">
      <w:pPr>
        <w:widowControl w:val="0"/>
        <w:numPr>
          <w:ilvl w:val="1"/>
          <w:numId w:val="5"/>
        </w:numPr>
        <w:tabs>
          <w:tab w:val="left" w:pos="142"/>
          <w:tab w:val="left" w:pos="985"/>
        </w:tabs>
        <w:ind w:right="23" w:firstLine="709"/>
        <w:jc w:val="both"/>
        <w:rPr>
          <w:sz w:val="23"/>
          <w:szCs w:val="23"/>
        </w:rPr>
      </w:pPr>
      <w:r>
        <w:rPr>
          <w:rFonts w:eastAsia="Times New Roman" w:cs="Times New Roman"/>
          <w:color w:val="000000"/>
          <w:sz w:val="23"/>
          <w:szCs w:val="23"/>
          <w:lang w:eastAsia="ru-RU" w:bidi="ar-SA"/>
        </w:rPr>
        <w:t>Если обстоятельства непреодолимой силы продолжают действовать более 3 (трех) месяцев, то каждая Сторона вправе расторгнуть Договор в одностороннем порядке.</w:t>
      </w:r>
    </w:p>
    <w:p w14:paraId="695772B0" w14:textId="77777777" w:rsidR="00BB66FD" w:rsidRDefault="00000000">
      <w:pPr>
        <w:widowControl w:val="0"/>
        <w:tabs>
          <w:tab w:val="left" w:pos="142"/>
          <w:tab w:val="left" w:pos="985"/>
        </w:tabs>
        <w:ind w:right="23" w:firstLine="709"/>
        <w:jc w:val="both"/>
        <w:rPr>
          <w:sz w:val="23"/>
          <w:szCs w:val="23"/>
        </w:rPr>
      </w:pPr>
      <w:r>
        <w:rPr>
          <w:rFonts w:eastAsia="Times New Roman" w:cs="Times New Roman"/>
          <w:color w:val="000000"/>
          <w:sz w:val="23"/>
          <w:szCs w:val="23"/>
          <w:lang w:eastAsia="ru-RU" w:bidi="ar-SA"/>
        </w:rPr>
        <w:t xml:space="preserve">    </w:t>
      </w:r>
    </w:p>
    <w:p w14:paraId="5AD7C711" w14:textId="77777777" w:rsidR="00BB66FD" w:rsidRDefault="00000000">
      <w:pPr>
        <w:widowControl w:val="0"/>
        <w:numPr>
          <w:ilvl w:val="0"/>
          <w:numId w:val="5"/>
        </w:numPr>
        <w:tabs>
          <w:tab w:val="left" w:pos="142"/>
          <w:tab w:val="left" w:pos="4041"/>
        </w:tabs>
        <w:jc w:val="center"/>
        <w:outlineLvl w:val="0"/>
        <w:rPr>
          <w:sz w:val="23"/>
          <w:szCs w:val="23"/>
        </w:rPr>
      </w:pPr>
      <w:bookmarkStart w:id="3" w:name="bookmark10"/>
      <w:r>
        <w:rPr>
          <w:rFonts w:eastAsia="Times New Roman" w:cs="Times New Roman"/>
          <w:color w:val="000000"/>
          <w:sz w:val="23"/>
          <w:szCs w:val="23"/>
          <w:lang w:eastAsia="ru-RU" w:bidi="ar-SA"/>
        </w:rPr>
        <w:t>И</w:t>
      </w:r>
      <w:bookmarkEnd w:id="3"/>
      <w:r>
        <w:rPr>
          <w:rFonts w:eastAsia="Times New Roman" w:cs="Times New Roman"/>
          <w:color w:val="000000"/>
          <w:sz w:val="23"/>
          <w:szCs w:val="23"/>
          <w:lang w:eastAsia="ru-RU" w:bidi="ar-SA"/>
        </w:rPr>
        <w:t>НТЕЛЛЕКТУАЛЬНАЯ СОБСТВЕННОСТЬ</w:t>
      </w:r>
    </w:p>
    <w:p w14:paraId="22FCBE0E"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 xml:space="preserve"> Поставщик использует коммерческое обозначение и товарный знак «Бендстом».</w:t>
      </w:r>
    </w:p>
    <w:p w14:paraId="5513E19F"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 xml:space="preserve"> Поставщик гарантирует Покупателю, что Товары, предлагаемые к продаже, были были введены в гражданский оборот на территории Российской Федерации непосредственно правообладателями или с их согласия и исключительные права на товарный знак исчерпаны </w:t>
      </w:r>
      <w:r>
        <w:rPr>
          <w:rFonts w:eastAsia="Times New Roman" w:cs="Times New Roman"/>
          <w:color w:val="000000"/>
          <w:sz w:val="23"/>
          <w:szCs w:val="23"/>
          <w:lang w:eastAsia="ru-RU" w:bidi="ar-SA"/>
        </w:rPr>
        <w:lastRenderedPageBreak/>
        <w:t>после первой легальной продажи в соответствии со ст. 1487 Гражданского кодекса Российской Федерации.</w:t>
      </w:r>
    </w:p>
    <w:p w14:paraId="76C375FD"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 xml:space="preserve">Поставщик гарантирует Покупателю, что условия продажи Товаров Покупателю </w:t>
      </w:r>
      <w:r>
        <w:rPr>
          <w:rFonts w:eastAsia="MS Mincho" w:cs="Times New Roman"/>
          <w:color w:val="000000"/>
          <w:sz w:val="23"/>
          <w:szCs w:val="23"/>
          <w:lang w:eastAsia="ja-JP" w:bidi="ar-SA"/>
        </w:rPr>
        <w:t xml:space="preserve">в </w:t>
      </w:r>
      <w:r>
        <w:rPr>
          <w:rFonts w:eastAsia="Times New Roman" w:cs="Times New Roman"/>
          <w:color w:val="000000"/>
          <w:sz w:val="23"/>
          <w:szCs w:val="23"/>
          <w:lang w:eastAsia="ru-RU" w:bidi="ar-SA"/>
        </w:rPr>
        <w:t xml:space="preserve">полностью соответствуют действующему законодательству Российской Федерации в сфере интеллектуальной собственности, авторских и смежных прав и </w:t>
      </w:r>
      <w:r>
        <w:rPr>
          <w:rFonts w:eastAsia="MS Mincho" w:cs="Times New Roman"/>
          <w:color w:val="000000"/>
          <w:sz w:val="23"/>
          <w:szCs w:val="23"/>
          <w:lang w:eastAsia="ja-JP" w:bidi="ar-SA"/>
        </w:rPr>
        <w:t xml:space="preserve">не нарушают права и законные интересы третьих лиц, в отношении объекты интеллектуальной собственности. </w:t>
      </w:r>
    </w:p>
    <w:p w14:paraId="439253F6"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MS Mincho" w:cs="Times New Roman"/>
          <w:color w:val="000000"/>
          <w:sz w:val="23"/>
          <w:szCs w:val="23"/>
          <w:lang w:eastAsia="ja-JP" w:bidi="ar-SA"/>
        </w:rPr>
        <w:t xml:space="preserve">В случае возникновения у Покупателя споров с третьими лицами об объектах интеллектуальной собственности, связанных с Товаром, Поставщик обязуется за свой счет принять участие в урегулировании спора (в том числе, вступить в судебное дело на стороне Покупателя), предоставить необходимые документы, а также возместить Покупателю документально подтвержденные убытки.  </w:t>
      </w:r>
    </w:p>
    <w:p w14:paraId="5FABD151"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 xml:space="preserve"> Исключительные и личные неимущественные права на информационные материалы, используемые при продаже Товаров, как на составные произведения, принадлежат Поставщику и охраняются в соответствии с действующим законодательством Российской Федерации.</w:t>
      </w:r>
    </w:p>
    <w:p w14:paraId="5D89FF2B"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Информационные материалы, используемые при продаже Товаров, защищены авторским правом, их распространение, повторение в коммерческих целях для массового потребления (плагиат, сходство до степени смешения) не допускается, виновные лица подлежат привлечению к гражданско-правовой ответственности, административному и уголовному преследованию.</w:t>
      </w:r>
    </w:p>
    <w:p w14:paraId="120F004C"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 xml:space="preserve">Покупатель имеет право без разрешения Поставщика добросовестно использовать знаки обслуживания Поставщика в рекламных и маркетинговых материалах, в том числе ссылаясь на Товары Поставщика. Покупатель не имеет права использовать знаки обслуживания Поставщика с целью выдать себя за агента, партнера, работника Поставщика. При любом сомнении в правомерности использования знаков обслуживания, Покупатель обязуется письменно обратиться к Поставщику за разъяснениями. </w:t>
      </w:r>
    </w:p>
    <w:p w14:paraId="648B17C2"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 xml:space="preserve">Покупатель обязуется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Поставщиком в рамках настоящего Договора информацию и материалы, не создавать на их основе информационные продукты с целью извлечения коммерческой прибыли. </w:t>
      </w:r>
    </w:p>
    <w:p w14:paraId="471B5780" w14:textId="77777777" w:rsidR="00BB66FD" w:rsidRDefault="00000000">
      <w:pPr>
        <w:widowControl w:val="0"/>
        <w:numPr>
          <w:ilvl w:val="1"/>
          <w:numId w:val="5"/>
        </w:numPr>
        <w:tabs>
          <w:tab w:val="left" w:pos="142"/>
          <w:tab w:val="left" w:pos="1042"/>
        </w:tabs>
        <w:ind w:right="20" w:firstLine="709"/>
        <w:jc w:val="both"/>
        <w:rPr>
          <w:sz w:val="23"/>
          <w:szCs w:val="23"/>
        </w:rPr>
      </w:pPr>
      <w:r>
        <w:rPr>
          <w:rFonts w:eastAsia="Times New Roman" w:cs="Times New Roman"/>
          <w:color w:val="000000"/>
          <w:sz w:val="23"/>
          <w:szCs w:val="23"/>
          <w:lang w:eastAsia="ru-RU" w:bidi="ar-SA"/>
        </w:rPr>
        <w:t xml:space="preserve">При нарушении исключительных прав Поставщика Покупатель обязан незамедлительно прекратить всякое прямое или косвенное нарушение в день поступления требования от Поставщика, в том числе включая но не ограничиваясь: удалить весь авторский контент, прекратить использование товарного знака прямо или косвенно, в той мере в которой потребитель имеет заблуждение относительно правообладателя товарного знака или иного защищенного авторским правом объектом.  Поставщик вправе на основании ст. 1001 Гражданского кодекса Российской Федерации потребовать от Покупателя выплаты компенсации в размере </w:t>
      </w:r>
      <w:r>
        <w:rPr>
          <w:rFonts w:eastAsia="Times New Roman" w:cs="Times New Roman"/>
          <w:b/>
          <w:bCs/>
          <w:color w:val="000000"/>
          <w:sz w:val="23"/>
          <w:szCs w:val="23"/>
          <w:lang w:eastAsia="ru-RU" w:bidi="ar-SA"/>
        </w:rPr>
        <w:t>500 000</w:t>
      </w:r>
      <w:r>
        <w:rPr>
          <w:rFonts w:eastAsia="Times New Roman" w:cs="Times New Roman"/>
          <w:color w:val="000000"/>
          <w:sz w:val="23"/>
          <w:szCs w:val="23"/>
          <w:lang w:eastAsia="ru-RU" w:bidi="ar-SA"/>
        </w:rPr>
        <w:t xml:space="preserve"> (пятьсот тысяч) руб. </w:t>
      </w:r>
      <w:r>
        <w:rPr>
          <w:rFonts w:eastAsia="Times New Roman" w:cs="Times New Roman"/>
          <w:b/>
          <w:bCs/>
          <w:color w:val="000000"/>
          <w:sz w:val="23"/>
          <w:szCs w:val="23"/>
          <w:lang w:eastAsia="ru-RU" w:bidi="ar-SA"/>
        </w:rPr>
        <w:t>00</w:t>
      </w:r>
      <w:r>
        <w:rPr>
          <w:rFonts w:eastAsia="Times New Roman" w:cs="Times New Roman"/>
          <w:color w:val="000000"/>
          <w:sz w:val="23"/>
          <w:szCs w:val="23"/>
          <w:lang w:eastAsia="ru-RU" w:bidi="ar-SA"/>
        </w:rPr>
        <w:t xml:space="preserve"> (ноль) коп. за каждый случай нарушения, а также компенсации всех причиненных убытков, включая упущенную выгоду.</w:t>
      </w:r>
    </w:p>
    <w:p w14:paraId="7EF8A429" w14:textId="77777777" w:rsidR="00BB66FD" w:rsidRDefault="00BB66FD">
      <w:pPr>
        <w:widowControl w:val="0"/>
        <w:tabs>
          <w:tab w:val="left" w:pos="1038"/>
        </w:tabs>
        <w:ind w:left="580" w:right="20"/>
        <w:jc w:val="both"/>
        <w:rPr>
          <w:rFonts w:eastAsia="Times New Roman" w:cs="Times New Roman"/>
          <w:color w:val="000000"/>
          <w:sz w:val="23"/>
          <w:szCs w:val="23"/>
          <w:lang w:eastAsia="ru-RU" w:bidi="ar-SA"/>
        </w:rPr>
      </w:pPr>
    </w:p>
    <w:p w14:paraId="23BEB0DB" w14:textId="77777777" w:rsidR="00BB66FD" w:rsidRDefault="00000000">
      <w:pPr>
        <w:widowControl w:val="0"/>
        <w:numPr>
          <w:ilvl w:val="0"/>
          <w:numId w:val="5"/>
        </w:numPr>
        <w:tabs>
          <w:tab w:val="left" w:pos="4226"/>
        </w:tabs>
        <w:jc w:val="center"/>
        <w:rPr>
          <w:sz w:val="23"/>
          <w:szCs w:val="23"/>
        </w:rPr>
      </w:pPr>
      <w:r>
        <w:rPr>
          <w:rFonts w:eastAsia="Times New Roman" w:cs="Times New Roman"/>
          <w:color w:val="000000"/>
          <w:sz w:val="23"/>
          <w:szCs w:val="23"/>
          <w:lang w:eastAsia="ru-RU" w:bidi="ar-SA"/>
        </w:rPr>
        <w:t>РАЗРЕШЕНИЕ СПОРОВ</w:t>
      </w:r>
    </w:p>
    <w:p w14:paraId="6593940D" w14:textId="77777777" w:rsidR="00BB66FD" w:rsidRDefault="00000000">
      <w:pPr>
        <w:widowControl w:val="0"/>
        <w:numPr>
          <w:ilvl w:val="1"/>
          <w:numId w:val="5"/>
        </w:numPr>
        <w:shd w:val="clear" w:color="auto" w:fill="FFFFFF"/>
        <w:tabs>
          <w:tab w:val="left" w:pos="1038"/>
        </w:tabs>
        <w:ind w:right="23" w:firstLine="709"/>
        <w:jc w:val="both"/>
        <w:rPr>
          <w:sz w:val="23"/>
          <w:szCs w:val="23"/>
        </w:rPr>
      </w:pPr>
      <w:r>
        <w:rPr>
          <w:rFonts w:eastAsia="Times New Roman" w:cs="Times New Roman"/>
          <w:color w:val="000000"/>
          <w:sz w:val="23"/>
          <w:szCs w:val="23"/>
          <w:lang w:eastAsia="ru-RU" w:bidi="ar-SA"/>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 возможности, путем переговоров, а при недостижении согласия путем переговоров – в судебном порядке в соответствии с действующим законодательством Российской Федерации.</w:t>
      </w:r>
      <w:r>
        <w:rPr>
          <w:rFonts w:eastAsia="Times New Roman" w:cs="Times New Roman"/>
          <w:color w:val="000000"/>
          <w:sz w:val="23"/>
          <w:szCs w:val="23"/>
          <w:lang w:eastAsia="ru-RU" w:bidi="ar-SA"/>
        </w:rPr>
        <w:tab/>
      </w:r>
    </w:p>
    <w:p w14:paraId="69A3B666" w14:textId="77777777" w:rsidR="00BB66FD" w:rsidRDefault="00000000">
      <w:pPr>
        <w:widowControl w:val="0"/>
        <w:numPr>
          <w:ilvl w:val="1"/>
          <w:numId w:val="5"/>
        </w:numPr>
        <w:tabs>
          <w:tab w:val="left" w:pos="0"/>
          <w:tab w:val="left" w:pos="1038"/>
        </w:tabs>
        <w:ind w:right="20" w:firstLine="709"/>
        <w:jc w:val="both"/>
        <w:rPr>
          <w:sz w:val="23"/>
          <w:szCs w:val="23"/>
        </w:rPr>
      </w:pPr>
      <w:r>
        <w:rPr>
          <w:rFonts w:eastAsia="Times New Roman" w:cs="Times New Roman"/>
          <w:color w:val="000000"/>
          <w:sz w:val="23"/>
          <w:szCs w:val="23"/>
          <w:lang w:eastAsia="ru-RU" w:bidi="ar-SA"/>
        </w:rPr>
        <w:t xml:space="preserve">Претензионный  (досудебный)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не позднее 10 (десяти) рабочих дней с момента получения. Претензия и отзыв на нее либо вручаются представителю Стороны под расписку, либо направляются регистрируемым почтовым отправлением. </w:t>
      </w:r>
    </w:p>
    <w:p w14:paraId="489954AD" w14:textId="77777777" w:rsidR="00BB66FD" w:rsidRDefault="00BB66FD">
      <w:pPr>
        <w:widowControl w:val="0"/>
        <w:tabs>
          <w:tab w:val="left" w:pos="0"/>
          <w:tab w:val="left" w:pos="1038"/>
        </w:tabs>
        <w:ind w:left="567" w:right="20"/>
        <w:jc w:val="both"/>
        <w:rPr>
          <w:rFonts w:eastAsia="Times New Roman" w:cs="Times New Roman"/>
          <w:color w:val="000000"/>
          <w:sz w:val="23"/>
          <w:szCs w:val="23"/>
          <w:lang w:eastAsia="ru-RU" w:bidi="ar-SA"/>
        </w:rPr>
      </w:pPr>
    </w:p>
    <w:p w14:paraId="3D5240B9" w14:textId="77777777" w:rsidR="00BB66FD" w:rsidRDefault="00000000">
      <w:pPr>
        <w:pStyle w:val="aff0"/>
        <w:numPr>
          <w:ilvl w:val="0"/>
          <w:numId w:val="5"/>
        </w:numPr>
        <w:tabs>
          <w:tab w:val="left" w:pos="709"/>
        </w:tabs>
        <w:jc w:val="center"/>
        <w:rPr>
          <w:rFonts w:ascii="Times New Roman" w:hAnsi="Times New Roman"/>
          <w:sz w:val="23"/>
          <w:szCs w:val="23"/>
        </w:rPr>
      </w:pPr>
      <w:r>
        <w:rPr>
          <w:rFonts w:ascii="Times New Roman" w:eastAsia="Times New Roman" w:hAnsi="Times New Roman" w:cs="Times New Roman"/>
          <w:sz w:val="23"/>
          <w:szCs w:val="23"/>
        </w:rPr>
        <w:t>СРОК ДЕЙСТВИЯ, ПОРЯДОК ИЗМЕНЕНИЯ И ПРЕКРАЩЕНИЯ ДОГОВОРА</w:t>
      </w:r>
    </w:p>
    <w:p w14:paraId="1789C4D0" w14:textId="77777777" w:rsidR="00BB66FD" w:rsidRDefault="00000000">
      <w:pPr>
        <w:widowControl w:val="0"/>
        <w:numPr>
          <w:ilvl w:val="1"/>
          <w:numId w:val="5"/>
        </w:numPr>
        <w:shd w:val="clear" w:color="auto" w:fill="FFFFFF"/>
        <w:tabs>
          <w:tab w:val="left" w:pos="0"/>
        </w:tabs>
        <w:ind w:right="20" w:firstLine="709"/>
        <w:jc w:val="both"/>
        <w:rPr>
          <w:sz w:val="23"/>
          <w:szCs w:val="23"/>
        </w:rPr>
      </w:pPr>
      <w:r>
        <w:rPr>
          <w:rFonts w:eastAsia="Times New Roman" w:cs="Times New Roman"/>
          <w:color w:val="000000"/>
          <w:sz w:val="23"/>
          <w:szCs w:val="23"/>
          <w:lang w:eastAsia="ru-RU" w:bidi="ar-SA"/>
        </w:rPr>
        <w:t xml:space="preserve">Настоящий Договор вступает в силу с момента его подписания и действует до полного исполнения Сторонами обязательств по Договору. </w:t>
      </w:r>
    </w:p>
    <w:p w14:paraId="1B501D9B" w14:textId="77777777" w:rsidR="00BB66FD" w:rsidRDefault="00000000">
      <w:pPr>
        <w:widowControl w:val="0"/>
        <w:numPr>
          <w:ilvl w:val="1"/>
          <w:numId w:val="5"/>
        </w:numPr>
        <w:shd w:val="clear" w:color="auto" w:fill="FFFFFF"/>
        <w:tabs>
          <w:tab w:val="left" w:pos="0"/>
          <w:tab w:val="left" w:pos="709"/>
        </w:tabs>
        <w:ind w:right="20" w:firstLine="709"/>
        <w:jc w:val="both"/>
        <w:rPr>
          <w:sz w:val="23"/>
          <w:szCs w:val="23"/>
        </w:rPr>
      </w:pPr>
      <w:r>
        <w:rPr>
          <w:rFonts w:eastAsia="Times New Roman" w:cs="Times New Roman"/>
          <w:color w:val="000000"/>
          <w:sz w:val="23"/>
          <w:szCs w:val="23"/>
          <w:lang w:eastAsia="ru-RU" w:bidi="ar-SA"/>
        </w:rPr>
        <w:t xml:space="preserve">Все изменения и дополнения к Договору действительны, если совершены в </w:t>
      </w:r>
      <w:r>
        <w:rPr>
          <w:rFonts w:eastAsia="Times New Roman" w:cs="Times New Roman"/>
          <w:color w:val="000000"/>
          <w:sz w:val="23"/>
          <w:szCs w:val="23"/>
          <w:lang w:eastAsia="ru-RU" w:bidi="ar-SA"/>
        </w:rPr>
        <w:lastRenderedPageBreak/>
        <w:t>письменной форме и подписаны обеими Сторонами. Соответствующие дополнительные соглашения Сторон являются неотъемлемой частью Договора.</w:t>
      </w:r>
    </w:p>
    <w:p w14:paraId="6B8C8611" w14:textId="77777777" w:rsidR="00BB66FD" w:rsidRDefault="00000000">
      <w:pPr>
        <w:widowControl w:val="0"/>
        <w:numPr>
          <w:ilvl w:val="1"/>
          <w:numId w:val="5"/>
        </w:numPr>
        <w:tabs>
          <w:tab w:val="left" w:pos="0"/>
          <w:tab w:val="left" w:pos="709"/>
        </w:tabs>
        <w:ind w:right="20" w:firstLine="709"/>
        <w:jc w:val="both"/>
        <w:rPr>
          <w:sz w:val="23"/>
          <w:szCs w:val="23"/>
        </w:rPr>
      </w:pPr>
      <w:r>
        <w:rPr>
          <w:rFonts w:eastAsia="Times New Roman" w:cs="Times New Roman"/>
          <w:color w:val="000000"/>
          <w:sz w:val="23"/>
          <w:szCs w:val="23"/>
          <w:lang w:eastAsia="ru-RU" w:bidi="ar-SA"/>
        </w:rPr>
        <w:t>Договор может быть расторгнут по основаниям, предусмотренным действующим законодательством Российской Федерации или по консенсуальному соглашению Сторон.</w:t>
      </w:r>
    </w:p>
    <w:p w14:paraId="09003450" w14:textId="77777777" w:rsidR="00BB66FD" w:rsidRDefault="00000000">
      <w:pPr>
        <w:widowControl w:val="0"/>
        <w:numPr>
          <w:ilvl w:val="1"/>
          <w:numId w:val="5"/>
        </w:numPr>
        <w:tabs>
          <w:tab w:val="left" w:pos="0"/>
          <w:tab w:val="left" w:pos="709"/>
        </w:tabs>
        <w:ind w:right="20" w:firstLine="709"/>
        <w:jc w:val="both"/>
        <w:rPr>
          <w:sz w:val="23"/>
          <w:szCs w:val="23"/>
        </w:rPr>
      </w:pPr>
      <w:r>
        <w:rPr>
          <w:rFonts w:eastAsia="Times New Roman" w:cs="Times New Roman"/>
          <w:color w:val="000000"/>
          <w:sz w:val="23"/>
          <w:szCs w:val="23"/>
          <w:lang w:eastAsia="ru-RU" w:bidi="ar-SA"/>
        </w:rPr>
        <w:t>Любая из Сторон имеет право расторгнуть настоящий Договор, письменно уведомив другую Сторону о своем решении в срок не позднее, чем за 10 (десять) дней до желаемой даты расторжения.</w:t>
      </w:r>
    </w:p>
    <w:p w14:paraId="67E39789" w14:textId="77777777" w:rsidR="00BB66FD" w:rsidRDefault="00BB66FD">
      <w:pPr>
        <w:widowControl w:val="0"/>
        <w:tabs>
          <w:tab w:val="left" w:pos="1028"/>
        </w:tabs>
        <w:ind w:left="709" w:right="20"/>
        <w:jc w:val="both"/>
        <w:rPr>
          <w:rFonts w:eastAsia="Times New Roman" w:cs="Times New Roman"/>
          <w:color w:val="000000"/>
          <w:sz w:val="23"/>
          <w:szCs w:val="23"/>
          <w:lang w:eastAsia="ru-RU" w:bidi="ar-SA"/>
        </w:rPr>
      </w:pPr>
    </w:p>
    <w:p w14:paraId="21393EA2" w14:textId="77777777" w:rsidR="00BB66FD" w:rsidRDefault="00000000">
      <w:pPr>
        <w:widowControl w:val="0"/>
        <w:numPr>
          <w:ilvl w:val="0"/>
          <w:numId w:val="3"/>
        </w:numPr>
        <w:tabs>
          <w:tab w:val="left" w:pos="3591"/>
        </w:tabs>
        <w:jc w:val="center"/>
        <w:rPr>
          <w:sz w:val="23"/>
          <w:szCs w:val="23"/>
        </w:rPr>
      </w:pPr>
      <w:r>
        <w:rPr>
          <w:rFonts w:eastAsia="Times New Roman" w:cs="Times New Roman"/>
          <w:color w:val="000000"/>
          <w:sz w:val="23"/>
          <w:szCs w:val="23"/>
          <w:lang w:eastAsia="ru-RU" w:bidi="ar-SA"/>
        </w:rPr>
        <w:t>ЗАКЛЮЧИТЕЛЬНЫЕ ПОЛОЖЕНИЯ</w:t>
      </w:r>
    </w:p>
    <w:p w14:paraId="2C249ADA" w14:textId="77777777" w:rsidR="00BB66FD" w:rsidRDefault="00000000">
      <w:pPr>
        <w:pStyle w:val="aff0"/>
        <w:numPr>
          <w:ilvl w:val="1"/>
          <w:numId w:val="3"/>
        </w:numPr>
        <w:ind w:left="-57" w:firstLine="680"/>
        <w:jc w:val="both"/>
        <w:rPr>
          <w:rFonts w:ascii="Times New Roman" w:hAnsi="Times New Roman"/>
          <w:sz w:val="23"/>
          <w:szCs w:val="23"/>
        </w:rPr>
      </w:pPr>
      <w:r>
        <w:rPr>
          <w:rFonts w:ascii="Times New Roman" w:eastAsia="Times New Roman" w:hAnsi="Times New Roman" w:cs="Times New Roman"/>
          <w:spacing w:val="1"/>
          <w:sz w:val="23"/>
          <w:szCs w:val="23"/>
        </w:rPr>
        <w:t>С момента заключения Договора переписка в ходе переговоров Сторон о заключении Договора утрачивает силу. Стороны не имеют никаких сопутствующих устных или письменных договоренностей.</w:t>
      </w:r>
    </w:p>
    <w:p w14:paraId="13557A69" w14:textId="77777777" w:rsidR="00BB66FD" w:rsidRDefault="00000000">
      <w:pPr>
        <w:pStyle w:val="aff0"/>
        <w:numPr>
          <w:ilvl w:val="1"/>
          <w:numId w:val="3"/>
        </w:numPr>
        <w:ind w:left="-57" w:firstLine="680"/>
        <w:jc w:val="both"/>
        <w:rPr>
          <w:rFonts w:ascii="Times New Roman" w:hAnsi="Times New Roman"/>
          <w:sz w:val="23"/>
          <w:szCs w:val="23"/>
        </w:rPr>
      </w:pPr>
      <w:r>
        <w:rPr>
          <w:rFonts w:ascii="Times New Roman" w:eastAsia="Times New Roman" w:hAnsi="Times New Roman" w:cs="Times New Roman"/>
          <w:spacing w:val="1"/>
          <w:sz w:val="23"/>
          <w:szCs w:val="23"/>
        </w:rPr>
        <w:t>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14:paraId="5145C01F" w14:textId="77777777" w:rsidR="00BB66FD" w:rsidRDefault="00000000">
      <w:pPr>
        <w:widowControl w:val="0"/>
        <w:numPr>
          <w:ilvl w:val="1"/>
          <w:numId w:val="3"/>
        </w:numPr>
        <w:shd w:val="clear" w:color="auto" w:fill="FFFFFF"/>
        <w:tabs>
          <w:tab w:val="left" w:pos="1143"/>
        </w:tabs>
        <w:ind w:right="20" w:firstLine="709"/>
        <w:jc w:val="both"/>
        <w:rPr>
          <w:sz w:val="23"/>
          <w:szCs w:val="23"/>
        </w:rPr>
      </w:pPr>
      <w:r>
        <w:rPr>
          <w:rFonts w:eastAsia="Times New Roman" w:cs="Times New Roman"/>
          <w:color w:val="000000"/>
          <w:spacing w:val="1"/>
          <w:sz w:val="23"/>
          <w:szCs w:val="23"/>
          <w:lang w:eastAsia="ru-RU" w:bidi="ar-SA"/>
        </w:rPr>
        <w:t>Руководствуясь п. 2 ст. 160 и п. 2 ст. 434 Гражданского кодекса Российской Федерации, Стороны пришли к соглашению об обмене документами, относящимися к заключению и исполнению настоящего Договора (за исключением претензий), в виде электронных образов в файлах формата PDF или JPEG, прикрепляемых к письму электронной почты или сообщению мессенджера с использованием адреса и телефона, указанных в настоящем Договоре, и последующей отправкой почтой. При обмене документами, подписываемыми обеими Сторонами, Сторона, направившая подписанный электронный образ документа, обязуется в течение 3 (трех) рабочих дней направить другой стороне оригиналы документа почтой, а Сторона, получившая оригиналы документ почтой, обязуется в течение 3 (трех) рабочих дней рассмотреть и возвратить другой Стороне экземпляр оригинала документа почтой. Для выдача дубликата Договора Покупатель  направляет нарочным или почтой Поставщику 01 (один) подписанный со своей стороны экземпляра оригинала Договора. Поставщик возвращает  подписанный со своей стороны дубликат Договора Покупателю нарочным или почтой за счет Покупателя.</w:t>
      </w:r>
    </w:p>
    <w:p w14:paraId="7BE84504" w14:textId="77777777" w:rsidR="00BB66FD" w:rsidRDefault="00000000">
      <w:pPr>
        <w:widowControl w:val="0"/>
        <w:numPr>
          <w:ilvl w:val="1"/>
          <w:numId w:val="3"/>
        </w:numPr>
        <w:shd w:val="clear" w:color="auto" w:fill="FFFFFF"/>
        <w:tabs>
          <w:tab w:val="left" w:pos="1143"/>
        </w:tabs>
        <w:ind w:right="57" w:firstLine="794"/>
        <w:jc w:val="both"/>
        <w:rPr>
          <w:sz w:val="23"/>
          <w:szCs w:val="23"/>
        </w:rPr>
      </w:pPr>
      <w:r>
        <w:rPr>
          <w:rFonts w:eastAsia="Times New Roman" w:cs="Times New Roman"/>
          <w:color w:val="000000"/>
          <w:spacing w:val="1"/>
          <w:sz w:val="23"/>
          <w:szCs w:val="23"/>
          <w:lang w:eastAsia="ru-RU" w:bidi="ar-SA"/>
        </w:rPr>
        <w:t xml:space="preserve">Во всем остальном, что не урегулировано настоящим Договором, Стороны руководствуются действующим законодательством Российской Федерации. </w:t>
      </w:r>
    </w:p>
    <w:p w14:paraId="18ACAFE7" w14:textId="77777777" w:rsidR="00BB66FD" w:rsidRDefault="00000000">
      <w:pPr>
        <w:widowControl w:val="0"/>
        <w:numPr>
          <w:ilvl w:val="1"/>
          <w:numId w:val="3"/>
        </w:numPr>
        <w:shd w:val="clear" w:color="auto" w:fill="FFFFFF"/>
        <w:tabs>
          <w:tab w:val="left" w:pos="1143"/>
        </w:tabs>
        <w:ind w:right="57" w:firstLine="794"/>
        <w:jc w:val="both"/>
        <w:rPr>
          <w:sz w:val="23"/>
          <w:szCs w:val="23"/>
        </w:rPr>
      </w:pPr>
      <w:r>
        <w:rPr>
          <w:rFonts w:eastAsia="Times New Roman" w:cs="Times New Roman"/>
          <w:color w:val="000000"/>
          <w:spacing w:val="1"/>
          <w:sz w:val="23"/>
          <w:szCs w:val="23"/>
          <w:lang w:eastAsia="ru-RU" w:bidi="ar-SA"/>
        </w:rPr>
        <w:t xml:space="preserve">Договор составляется на русском языке и подписывается в 02 (двух) идентичных экземплярах, имеющих одинаковую юридическую силу, по одному экземпляру для каждой из Сторон. </w:t>
      </w:r>
    </w:p>
    <w:p w14:paraId="33E4F7BA" w14:textId="77777777" w:rsidR="00BB66FD" w:rsidRDefault="00000000">
      <w:pPr>
        <w:widowControl w:val="0"/>
        <w:shd w:val="clear" w:color="auto" w:fill="FFFFFF"/>
        <w:tabs>
          <w:tab w:val="left" w:pos="1143"/>
        </w:tabs>
        <w:ind w:right="20"/>
        <w:jc w:val="center"/>
        <w:rPr>
          <w:sz w:val="23"/>
          <w:szCs w:val="23"/>
        </w:rPr>
      </w:pPr>
      <w:r>
        <w:rPr>
          <w:rFonts w:cs="Times New Roman"/>
          <w:sz w:val="23"/>
          <w:szCs w:val="23"/>
        </w:rPr>
        <w:t>12. АДРЕСА И РЕКВИЗИТЫ СТОРОН</w:t>
      </w:r>
    </w:p>
    <w:p w14:paraId="720066FF" w14:textId="77777777" w:rsidR="00BB66FD" w:rsidRDefault="00BB66FD">
      <w:pPr>
        <w:jc w:val="center"/>
        <w:rPr>
          <w:rFonts w:cs="Times New Roman"/>
          <w:sz w:val="23"/>
          <w:szCs w:val="23"/>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74"/>
        <w:gridCol w:w="4875"/>
      </w:tblGrid>
      <w:tr w:rsidR="00BB66FD" w14:paraId="7B535539" w14:textId="77777777">
        <w:tc>
          <w:tcPr>
            <w:tcW w:w="4819" w:type="dxa"/>
          </w:tcPr>
          <w:p w14:paraId="147C28F8" w14:textId="77777777" w:rsidR="00BB66FD" w:rsidRDefault="00000000">
            <w:pPr>
              <w:pStyle w:val="afe"/>
              <w:jc w:val="center"/>
              <w:rPr>
                <w:sz w:val="23"/>
                <w:szCs w:val="23"/>
              </w:rPr>
            </w:pPr>
            <w:r>
              <w:rPr>
                <w:rFonts w:cs="Times New Roman"/>
                <w:b/>
                <w:bCs/>
                <w:sz w:val="23"/>
                <w:szCs w:val="23"/>
              </w:rPr>
              <w:t>Покупатель</w:t>
            </w:r>
          </w:p>
        </w:tc>
        <w:tc>
          <w:tcPr>
            <w:tcW w:w="4819" w:type="dxa"/>
          </w:tcPr>
          <w:p w14:paraId="7A3C6DF5" w14:textId="77777777" w:rsidR="00BB66FD" w:rsidRDefault="00000000">
            <w:pPr>
              <w:pStyle w:val="afe"/>
              <w:jc w:val="center"/>
              <w:rPr>
                <w:sz w:val="23"/>
                <w:szCs w:val="23"/>
              </w:rPr>
            </w:pPr>
            <w:r>
              <w:rPr>
                <w:rFonts w:cs="Times New Roman"/>
                <w:b/>
                <w:bCs/>
                <w:sz w:val="23"/>
                <w:szCs w:val="23"/>
              </w:rPr>
              <w:t>Поставщик</w:t>
            </w:r>
          </w:p>
        </w:tc>
      </w:tr>
      <w:tr w:rsidR="00BB66FD" w14:paraId="24F92651" w14:textId="77777777">
        <w:tc>
          <w:tcPr>
            <w:tcW w:w="4819" w:type="dxa"/>
          </w:tcPr>
          <w:p w14:paraId="46F96A69" w14:textId="77777777" w:rsidR="00BB66FD" w:rsidRDefault="00000000">
            <w:pPr>
              <w:pStyle w:val="afe"/>
              <w:rPr>
                <w:sz w:val="23"/>
                <w:szCs w:val="23"/>
                <w:shd w:val="clear" w:color="auto" w:fill="E0C2CD"/>
              </w:rPr>
            </w:pPr>
            <w:r>
              <w:rPr>
                <w:rFonts w:cs="Times New Roman"/>
                <w:b/>
                <w:bCs/>
                <w:sz w:val="23"/>
                <w:szCs w:val="23"/>
                <w:shd w:val="clear" w:color="auto" w:fill="E0C2CD"/>
              </w:rPr>
              <w:t>ООО «Наименование контрагента»</w:t>
            </w:r>
          </w:p>
          <w:p w14:paraId="69741DFA" w14:textId="77777777" w:rsidR="00BB66FD" w:rsidRDefault="00000000">
            <w:pPr>
              <w:pStyle w:val="afe"/>
              <w:rPr>
                <w:sz w:val="23"/>
                <w:szCs w:val="23"/>
              </w:rPr>
            </w:pPr>
            <w:r>
              <w:rPr>
                <w:rFonts w:cs="Times New Roman"/>
                <w:sz w:val="23"/>
                <w:szCs w:val="23"/>
              </w:rPr>
              <w:t xml:space="preserve">ОГРН: </w:t>
            </w:r>
            <w:r>
              <w:rPr>
                <w:rFonts w:cs="Times New Roman"/>
                <w:sz w:val="23"/>
                <w:szCs w:val="23"/>
                <w:shd w:val="clear" w:color="auto" w:fill="E0C2CD"/>
              </w:rPr>
              <w:t>ОГРН</w:t>
            </w:r>
          </w:p>
          <w:p w14:paraId="26AEE5E0" w14:textId="77777777" w:rsidR="00BB66FD" w:rsidRDefault="00000000">
            <w:pPr>
              <w:pStyle w:val="afe"/>
              <w:rPr>
                <w:sz w:val="23"/>
                <w:szCs w:val="23"/>
              </w:rPr>
            </w:pPr>
            <w:r>
              <w:rPr>
                <w:rFonts w:cs="Times New Roman"/>
                <w:sz w:val="23"/>
                <w:szCs w:val="23"/>
              </w:rPr>
              <w:t xml:space="preserve">ИНН: </w:t>
            </w:r>
            <w:r>
              <w:rPr>
                <w:rFonts w:cs="Times New Roman"/>
                <w:sz w:val="23"/>
                <w:szCs w:val="23"/>
                <w:shd w:val="clear" w:color="auto" w:fill="E0C2CD"/>
              </w:rPr>
              <w:t>ИНН</w:t>
            </w:r>
          </w:p>
          <w:p w14:paraId="1EB584FD" w14:textId="77777777" w:rsidR="00BB66FD" w:rsidRDefault="00000000">
            <w:pPr>
              <w:pStyle w:val="afe"/>
              <w:rPr>
                <w:sz w:val="23"/>
                <w:szCs w:val="23"/>
              </w:rPr>
            </w:pPr>
            <w:r>
              <w:rPr>
                <w:rFonts w:cs="Times New Roman"/>
                <w:sz w:val="23"/>
                <w:szCs w:val="23"/>
              </w:rPr>
              <w:t xml:space="preserve">КПП: </w:t>
            </w:r>
            <w:r>
              <w:rPr>
                <w:rFonts w:cs="Times New Roman"/>
                <w:sz w:val="23"/>
                <w:szCs w:val="23"/>
                <w:shd w:val="clear" w:color="auto" w:fill="E0C2CD"/>
              </w:rPr>
              <w:t>ИНН</w:t>
            </w:r>
          </w:p>
          <w:p w14:paraId="34BBA3BF" w14:textId="77777777" w:rsidR="00BB66FD" w:rsidRDefault="00000000">
            <w:pPr>
              <w:pStyle w:val="afe"/>
              <w:rPr>
                <w:sz w:val="23"/>
                <w:szCs w:val="23"/>
              </w:rPr>
            </w:pPr>
            <w:r>
              <w:rPr>
                <w:rFonts w:cs="Times New Roman"/>
                <w:sz w:val="23"/>
                <w:szCs w:val="23"/>
              </w:rPr>
              <w:t xml:space="preserve">Юр. адрес: </w:t>
            </w:r>
            <w:r>
              <w:rPr>
                <w:rFonts w:cs="Times New Roman"/>
                <w:sz w:val="23"/>
                <w:szCs w:val="23"/>
                <w:shd w:val="clear" w:color="auto" w:fill="E0C2CD"/>
              </w:rPr>
              <w:t>Адрес</w:t>
            </w:r>
          </w:p>
          <w:p w14:paraId="1D8594F4" w14:textId="77777777" w:rsidR="00BB66FD" w:rsidRDefault="00000000">
            <w:pPr>
              <w:pStyle w:val="afe"/>
              <w:rPr>
                <w:sz w:val="23"/>
                <w:szCs w:val="23"/>
              </w:rPr>
            </w:pPr>
            <w:r>
              <w:rPr>
                <w:rFonts w:cs="Times New Roman"/>
                <w:sz w:val="23"/>
                <w:szCs w:val="23"/>
              </w:rPr>
              <w:t xml:space="preserve">Расч. счет: </w:t>
            </w:r>
            <w:r>
              <w:rPr>
                <w:rFonts w:cs="Times New Roman"/>
                <w:sz w:val="23"/>
                <w:szCs w:val="23"/>
                <w:shd w:val="clear" w:color="auto" w:fill="E0C2CD"/>
              </w:rPr>
              <w:t>Расчетный счет</w:t>
            </w:r>
          </w:p>
          <w:p w14:paraId="28B021D2" w14:textId="77777777" w:rsidR="00BB66FD" w:rsidRDefault="00000000">
            <w:pPr>
              <w:pStyle w:val="afe"/>
              <w:rPr>
                <w:sz w:val="23"/>
                <w:szCs w:val="23"/>
              </w:rPr>
            </w:pPr>
            <w:r>
              <w:rPr>
                <w:rFonts w:cs="Times New Roman"/>
                <w:sz w:val="23"/>
                <w:szCs w:val="23"/>
              </w:rPr>
              <w:t xml:space="preserve">Банк:  </w:t>
            </w:r>
            <w:r>
              <w:rPr>
                <w:rFonts w:cs="Times New Roman"/>
                <w:sz w:val="23"/>
                <w:szCs w:val="23"/>
                <w:shd w:val="clear" w:color="auto" w:fill="E0C2CD"/>
              </w:rPr>
              <w:t>Наименование банка</w:t>
            </w:r>
          </w:p>
          <w:p w14:paraId="080E2C37" w14:textId="77777777" w:rsidR="00BB66FD" w:rsidRDefault="00000000">
            <w:pPr>
              <w:pStyle w:val="afe"/>
              <w:rPr>
                <w:sz w:val="23"/>
                <w:szCs w:val="23"/>
              </w:rPr>
            </w:pPr>
            <w:r>
              <w:rPr>
                <w:rFonts w:cs="Times New Roman"/>
                <w:sz w:val="23"/>
                <w:szCs w:val="23"/>
              </w:rPr>
              <w:t xml:space="preserve">БИК: </w:t>
            </w:r>
            <w:r>
              <w:rPr>
                <w:rFonts w:cs="Times New Roman"/>
                <w:sz w:val="23"/>
                <w:szCs w:val="23"/>
                <w:shd w:val="clear" w:color="auto" w:fill="E0C2CD"/>
              </w:rPr>
              <w:t>БИК</w:t>
            </w:r>
          </w:p>
          <w:p w14:paraId="22C2F2EE" w14:textId="77777777" w:rsidR="00BB66FD" w:rsidRDefault="00000000">
            <w:pPr>
              <w:pStyle w:val="afe"/>
              <w:rPr>
                <w:sz w:val="23"/>
                <w:szCs w:val="23"/>
              </w:rPr>
            </w:pPr>
            <w:r>
              <w:rPr>
                <w:rFonts w:cs="Times New Roman"/>
                <w:sz w:val="23"/>
                <w:szCs w:val="23"/>
              </w:rPr>
              <w:t xml:space="preserve">Корр. счет: </w:t>
            </w:r>
            <w:r>
              <w:rPr>
                <w:rFonts w:cs="Times New Roman"/>
                <w:sz w:val="23"/>
                <w:szCs w:val="23"/>
                <w:shd w:val="clear" w:color="auto" w:fill="E0C2CD"/>
              </w:rPr>
              <w:t>Корреспондентский счет</w:t>
            </w:r>
          </w:p>
          <w:p w14:paraId="2BEE49BD" w14:textId="77777777" w:rsidR="00BB66FD" w:rsidRDefault="00000000">
            <w:pPr>
              <w:pStyle w:val="afe"/>
              <w:rPr>
                <w:sz w:val="23"/>
                <w:szCs w:val="23"/>
              </w:rPr>
            </w:pPr>
            <w:r>
              <w:rPr>
                <w:rFonts w:cs="Times New Roman"/>
                <w:sz w:val="23"/>
                <w:szCs w:val="23"/>
              </w:rPr>
              <w:t xml:space="preserve">Тел.: </w:t>
            </w:r>
            <w:r>
              <w:rPr>
                <w:rFonts w:cs="Times New Roman"/>
                <w:sz w:val="23"/>
                <w:szCs w:val="23"/>
                <w:shd w:val="clear" w:color="auto" w:fill="E0C2CD"/>
              </w:rPr>
              <w:t>Телефон</w:t>
            </w:r>
          </w:p>
          <w:p w14:paraId="6F8F90C1" w14:textId="77777777" w:rsidR="00BB66FD" w:rsidRDefault="00000000">
            <w:pPr>
              <w:pStyle w:val="afe"/>
              <w:rPr>
                <w:sz w:val="23"/>
                <w:szCs w:val="23"/>
              </w:rPr>
            </w:pPr>
            <w:r>
              <w:rPr>
                <w:rFonts w:cs="Times New Roman"/>
                <w:sz w:val="23"/>
                <w:szCs w:val="23"/>
              </w:rPr>
              <w:t xml:space="preserve">E-mail: </w:t>
            </w:r>
            <w:r>
              <w:rPr>
                <w:rFonts w:cs="Times New Roman"/>
                <w:sz w:val="23"/>
                <w:szCs w:val="23"/>
                <w:shd w:val="clear" w:color="auto" w:fill="E0C2CD"/>
              </w:rPr>
              <w:t>Электронная почта</w:t>
            </w:r>
          </w:p>
        </w:tc>
        <w:tc>
          <w:tcPr>
            <w:tcW w:w="4819" w:type="dxa"/>
          </w:tcPr>
          <w:p w14:paraId="71B125AF" w14:textId="77777777" w:rsidR="00BB66FD" w:rsidRDefault="00000000">
            <w:pPr>
              <w:pStyle w:val="afe"/>
              <w:rPr>
                <w:sz w:val="23"/>
                <w:szCs w:val="23"/>
              </w:rPr>
            </w:pPr>
            <w:r>
              <w:rPr>
                <w:rFonts w:cs="Times New Roman"/>
                <w:b/>
                <w:bCs/>
                <w:sz w:val="23"/>
                <w:szCs w:val="23"/>
              </w:rPr>
              <w:t>Индивидуальный предприниматель</w:t>
            </w:r>
          </w:p>
          <w:p w14:paraId="33FFA83B" w14:textId="77777777" w:rsidR="00BB66FD" w:rsidRDefault="00000000">
            <w:pPr>
              <w:pStyle w:val="afe"/>
              <w:rPr>
                <w:sz w:val="23"/>
                <w:szCs w:val="23"/>
              </w:rPr>
            </w:pPr>
            <w:r>
              <w:rPr>
                <w:rFonts w:cs="Times New Roman"/>
                <w:b/>
                <w:bCs/>
                <w:sz w:val="23"/>
                <w:szCs w:val="23"/>
              </w:rPr>
              <w:t>Балаев Рауф Эльчин оглы</w:t>
            </w:r>
          </w:p>
          <w:p w14:paraId="71E5AA6F" w14:textId="77777777" w:rsidR="00BB66FD" w:rsidRDefault="00000000">
            <w:pPr>
              <w:pStyle w:val="afe"/>
              <w:rPr>
                <w:sz w:val="23"/>
                <w:szCs w:val="23"/>
              </w:rPr>
            </w:pPr>
            <w:r>
              <w:rPr>
                <w:rFonts w:cs="Times New Roman"/>
                <w:sz w:val="23"/>
                <w:szCs w:val="23"/>
              </w:rPr>
              <w:t>ОГРНИП: 320370200030002</w:t>
            </w:r>
          </w:p>
          <w:p w14:paraId="12C85DB6" w14:textId="77777777" w:rsidR="00BB66FD" w:rsidRDefault="00000000">
            <w:pPr>
              <w:pStyle w:val="afe"/>
              <w:rPr>
                <w:sz w:val="23"/>
                <w:szCs w:val="23"/>
              </w:rPr>
            </w:pPr>
            <w:r>
              <w:rPr>
                <w:rFonts w:cs="Times New Roman"/>
                <w:sz w:val="23"/>
                <w:szCs w:val="23"/>
              </w:rPr>
              <w:t>ИНН: 370259241800</w:t>
            </w:r>
          </w:p>
          <w:p w14:paraId="2BBFCC7C" w14:textId="6E261B06" w:rsidR="00BB66FD" w:rsidRDefault="000901AF">
            <w:pPr>
              <w:pStyle w:val="afe"/>
              <w:rPr>
                <w:sz w:val="23"/>
                <w:szCs w:val="23"/>
              </w:rPr>
            </w:pPr>
            <w:r w:rsidRPr="000901AF">
              <w:rPr>
                <w:rFonts w:cs="Times New Roman"/>
                <w:sz w:val="23"/>
                <w:szCs w:val="23"/>
              </w:rPr>
              <w:t>Юр. адрес: 153037, г. Иваново, ул. Калинина, д. 24, кв. 84</w:t>
            </w:r>
          </w:p>
          <w:p w14:paraId="781481D1" w14:textId="77777777" w:rsidR="00BB66FD" w:rsidRDefault="00000000">
            <w:pPr>
              <w:pStyle w:val="afe"/>
              <w:rPr>
                <w:sz w:val="23"/>
                <w:szCs w:val="23"/>
              </w:rPr>
            </w:pPr>
            <w:r>
              <w:rPr>
                <w:rFonts w:cs="Times New Roman"/>
                <w:sz w:val="23"/>
                <w:szCs w:val="23"/>
              </w:rPr>
              <w:t>Расч. счет: 40802 81010 00016 21132</w:t>
            </w:r>
          </w:p>
          <w:p w14:paraId="45C527C9" w14:textId="77777777" w:rsidR="00BB66FD" w:rsidRDefault="00000000">
            <w:pPr>
              <w:pStyle w:val="afe"/>
              <w:rPr>
                <w:sz w:val="23"/>
                <w:szCs w:val="23"/>
              </w:rPr>
            </w:pPr>
            <w:r>
              <w:rPr>
                <w:rFonts w:cs="Times New Roman"/>
                <w:sz w:val="23"/>
                <w:szCs w:val="23"/>
              </w:rPr>
              <w:t>Банк: АО «Тинькофф Банк» г. Москва</w:t>
            </w:r>
          </w:p>
          <w:p w14:paraId="37942369" w14:textId="77777777" w:rsidR="00BB66FD" w:rsidRDefault="00000000">
            <w:pPr>
              <w:pStyle w:val="afe"/>
              <w:rPr>
                <w:sz w:val="23"/>
                <w:szCs w:val="23"/>
              </w:rPr>
            </w:pPr>
            <w:r>
              <w:rPr>
                <w:rFonts w:cs="Times New Roman"/>
                <w:sz w:val="23"/>
                <w:szCs w:val="23"/>
              </w:rPr>
              <w:t>БИК: 044525974</w:t>
            </w:r>
          </w:p>
          <w:p w14:paraId="491F415F" w14:textId="77777777" w:rsidR="00BB66FD" w:rsidRDefault="00000000">
            <w:pPr>
              <w:pStyle w:val="afe"/>
              <w:rPr>
                <w:sz w:val="23"/>
                <w:szCs w:val="23"/>
              </w:rPr>
            </w:pPr>
            <w:r>
              <w:rPr>
                <w:rFonts w:cs="Times New Roman"/>
                <w:sz w:val="23"/>
                <w:szCs w:val="23"/>
              </w:rPr>
              <w:t>Корр. счет: 30101 81014 52500 00974</w:t>
            </w:r>
          </w:p>
          <w:p w14:paraId="4F1BA543" w14:textId="77777777" w:rsidR="00BB66FD" w:rsidRDefault="00000000">
            <w:pPr>
              <w:pStyle w:val="afe"/>
              <w:rPr>
                <w:sz w:val="23"/>
                <w:szCs w:val="23"/>
              </w:rPr>
            </w:pPr>
            <w:r>
              <w:rPr>
                <w:rFonts w:cs="Times New Roman"/>
                <w:sz w:val="23"/>
                <w:szCs w:val="23"/>
              </w:rPr>
              <w:t>Тел.: +7 929 517-57-55</w:t>
            </w:r>
          </w:p>
          <w:p w14:paraId="729FEDAD" w14:textId="77777777" w:rsidR="00BB66FD" w:rsidRDefault="00000000">
            <w:pPr>
              <w:pStyle w:val="afe"/>
              <w:rPr>
                <w:sz w:val="23"/>
                <w:szCs w:val="23"/>
                <w:lang w:val="en-US"/>
              </w:rPr>
            </w:pPr>
            <w:r>
              <w:rPr>
                <w:rFonts w:cs="Times New Roman"/>
                <w:sz w:val="23"/>
                <w:szCs w:val="23"/>
                <w:lang w:val="en-US"/>
              </w:rPr>
              <w:t xml:space="preserve">E-mail: </w:t>
            </w:r>
            <w:r>
              <w:rPr>
                <w:rFonts w:cs="Times New Roman"/>
                <w:lang w:val="en-US"/>
              </w:rPr>
              <w:t>shop@bendstom.com, head@bendstom.com</w:t>
            </w:r>
          </w:p>
          <w:p w14:paraId="7C6E0D17" w14:textId="77777777" w:rsidR="00BB66FD" w:rsidRDefault="00BB66FD">
            <w:pPr>
              <w:pStyle w:val="afe"/>
              <w:rPr>
                <w:rFonts w:cs="Times New Roman"/>
                <w:sz w:val="23"/>
                <w:szCs w:val="23"/>
                <w:lang w:val="en-US"/>
              </w:rPr>
            </w:pPr>
          </w:p>
        </w:tc>
      </w:tr>
      <w:tr w:rsidR="00BB66FD" w14:paraId="09807FCE" w14:textId="77777777">
        <w:tc>
          <w:tcPr>
            <w:tcW w:w="4819" w:type="dxa"/>
          </w:tcPr>
          <w:p w14:paraId="053FA7C1" w14:textId="77777777" w:rsidR="00BB66FD" w:rsidRDefault="00000000">
            <w:pPr>
              <w:pStyle w:val="afe"/>
              <w:jc w:val="both"/>
              <w:rPr>
                <w:sz w:val="23"/>
                <w:szCs w:val="23"/>
                <w:shd w:val="clear" w:color="auto" w:fill="E0C2CD"/>
              </w:rPr>
            </w:pPr>
            <w:r>
              <w:rPr>
                <w:rFonts w:cs="Times New Roman"/>
                <w:b/>
                <w:bCs/>
                <w:sz w:val="23"/>
                <w:szCs w:val="23"/>
                <w:shd w:val="clear" w:color="auto" w:fill="E0C2CD"/>
              </w:rPr>
              <w:t>Наименование должности</w:t>
            </w:r>
          </w:p>
          <w:p w14:paraId="76133EAC" w14:textId="77777777" w:rsidR="00BB66FD" w:rsidRDefault="00BB66FD">
            <w:pPr>
              <w:pStyle w:val="afe"/>
              <w:jc w:val="both"/>
              <w:rPr>
                <w:rFonts w:cs="Times New Roman"/>
                <w:sz w:val="23"/>
                <w:szCs w:val="23"/>
              </w:rPr>
            </w:pPr>
          </w:p>
          <w:p w14:paraId="5B584917" w14:textId="77777777" w:rsidR="00BB66FD" w:rsidRDefault="00000000">
            <w:pPr>
              <w:pStyle w:val="afe"/>
              <w:jc w:val="both"/>
              <w:rPr>
                <w:sz w:val="23"/>
                <w:szCs w:val="23"/>
              </w:rPr>
            </w:pPr>
            <w:r>
              <w:rPr>
                <w:rFonts w:cs="Times New Roman"/>
                <w:sz w:val="23"/>
                <w:szCs w:val="23"/>
              </w:rPr>
              <w:t xml:space="preserve">_________________ </w:t>
            </w:r>
            <w:r>
              <w:rPr>
                <w:rFonts w:cs="Times New Roman"/>
                <w:b/>
                <w:bCs/>
                <w:sz w:val="23"/>
                <w:szCs w:val="23"/>
                <w:shd w:val="clear" w:color="auto" w:fill="E0C2CD"/>
              </w:rPr>
              <w:t>Инициалы Фамилия</w:t>
            </w:r>
          </w:p>
        </w:tc>
        <w:tc>
          <w:tcPr>
            <w:tcW w:w="4819" w:type="dxa"/>
          </w:tcPr>
          <w:p w14:paraId="64F8D3E4" w14:textId="77777777" w:rsidR="00BB66FD" w:rsidRDefault="00000000">
            <w:pPr>
              <w:pStyle w:val="afe"/>
              <w:jc w:val="both"/>
              <w:rPr>
                <w:sz w:val="23"/>
                <w:szCs w:val="23"/>
              </w:rPr>
            </w:pPr>
            <w:r>
              <w:rPr>
                <w:rFonts w:cs="Times New Roman"/>
                <w:b/>
                <w:bCs/>
                <w:sz w:val="23"/>
                <w:szCs w:val="23"/>
              </w:rPr>
              <w:t>Индивидуальный предприниматель</w:t>
            </w:r>
          </w:p>
          <w:p w14:paraId="38E5B82E" w14:textId="77777777" w:rsidR="00BB66FD" w:rsidRDefault="00BB66FD">
            <w:pPr>
              <w:pStyle w:val="afe"/>
              <w:jc w:val="both"/>
              <w:rPr>
                <w:rFonts w:cs="Times New Roman"/>
                <w:sz w:val="23"/>
                <w:szCs w:val="23"/>
              </w:rPr>
            </w:pPr>
          </w:p>
          <w:p w14:paraId="5FD79B32" w14:textId="77777777" w:rsidR="00BB66FD" w:rsidRDefault="00000000">
            <w:pPr>
              <w:pStyle w:val="afe"/>
              <w:jc w:val="both"/>
              <w:rPr>
                <w:sz w:val="23"/>
                <w:szCs w:val="23"/>
              </w:rPr>
            </w:pPr>
            <w:r>
              <w:rPr>
                <w:rFonts w:cs="Times New Roman"/>
                <w:sz w:val="23"/>
                <w:szCs w:val="23"/>
              </w:rPr>
              <w:t xml:space="preserve">___________________ </w:t>
            </w:r>
            <w:r>
              <w:rPr>
                <w:rFonts w:cs="Times New Roman"/>
                <w:b/>
                <w:bCs/>
                <w:sz w:val="23"/>
                <w:szCs w:val="23"/>
              </w:rPr>
              <w:t>Р.Э.о. Балаев</w:t>
            </w:r>
          </w:p>
          <w:p w14:paraId="6D69A8E0" w14:textId="77777777" w:rsidR="00BB66FD" w:rsidRDefault="00BB66FD">
            <w:pPr>
              <w:pStyle w:val="afe"/>
              <w:jc w:val="both"/>
              <w:rPr>
                <w:rFonts w:cs="Times New Roman"/>
                <w:sz w:val="23"/>
                <w:szCs w:val="23"/>
              </w:rPr>
            </w:pPr>
          </w:p>
        </w:tc>
      </w:tr>
    </w:tbl>
    <w:p w14:paraId="21B3C101" w14:textId="77777777" w:rsidR="00BB66FD" w:rsidRDefault="00BB66FD">
      <w:pPr>
        <w:jc w:val="center"/>
        <w:rPr>
          <w:sz w:val="23"/>
          <w:szCs w:val="23"/>
        </w:rPr>
      </w:pPr>
    </w:p>
    <w:sectPr w:rsidR="00BB66FD">
      <w:pgSz w:w="11906" w:h="16838"/>
      <w:pgMar w:top="850" w:right="850" w:bottom="850" w:left="141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7228" w14:textId="77777777" w:rsidR="00E62BA5" w:rsidRDefault="00E62BA5">
      <w:r>
        <w:separator/>
      </w:r>
    </w:p>
  </w:endnote>
  <w:endnote w:type="continuationSeparator" w:id="0">
    <w:p w14:paraId="5850241E" w14:textId="77777777" w:rsidR="00E62BA5" w:rsidRDefault="00E6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erif CJK SC">
    <w:charset w:val="00"/>
    <w:family w:val="auto"/>
    <w:pitch w:val="default"/>
  </w:font>
  <w:font w:name="Lohit Devanagari">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Noto Sans CJK SC">
    <w:charset w:val="00"/>
    <w:family w:val="auto"/>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1AFB" w14:textId="77777777" w:rsidR="00E62BA5" w:rsidRDefault="00E62BA5">
      <w:r>
        <w:separator/>
      </w:r>
    </w:p>
  </w:footnote>
  <w:footnote w:type="continuationSeparator" w:id="0">
    <w:p w14:paraId="430B09DB" w14:textId="77777777" w:rsidR="00E62BA5" w:rsidRDefault="00E62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C17"/>
    <w:multiLevelType w:val="multilevel"/>
    <w:tmpl w:val="0C5438D8"/>
    <w:lvl w:ilvl="0">
      <w:start w:val="11"/>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0F9E60F0"/>
    <w:multiLevelType w:val="multilevel"/>
    <w:tmpl w:val="D92E7722"/>
    <w:lvl w:ilvl="0">
      <w:start w:val="1"/>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12AE4833"/>
    <w:multiLevelType w:val="multilevel"/>
    <w:tmpl w:val="2F6EF5DC"/>
    <w:lvl w:ilvl="0">
      <w:start w:val="6"/>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4CA35989"/>
    <w:multiLevelType w:val="multilevel"/>
    <w:tmpl w:val="428A1F6E"/>
    <w:lvl w:ilvl="0">
      <w:start w:val="2"/>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63A4462A"/>
    <w:multiLevelType w:val="multilevel"/>
    <w:tmpl w:val="032AE5E8"/>
    <w:lvl w:ilvl="0">
      <w:start w:val="4"/>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7B14094E"/>
    <w:multiLevelType w:val="hybridMultilevel"/>
    <w:tmpl w:val="702E31D0"/>
    <w:lvl w:ilvl="0" w:tplc="57469F3C">
      <w:start w:val="1"/>
      <w:numFmt w:val="none"/>
      <w:suff w:val="nothing"/>
      <w:lvlText w:val=""/>
      <w:lvlJc w:val="left"/>
      <w:pPr>
        <w:tabs>
          <w:tab w:val="num" w:pos="0"/>
        </w:tabs>
        <w:ind w:left="0" w:firstLine="0"/>
      </w:pPr>
    </w:lvl>
    <w:lvl w:ilvl="1" w:tplc="49442D44">
      <w:start w:val="1"/>
      <w:numFmt w:val="none"/>
      <w:suff w:val="nothing"/>
      <w:lvlText w:val=""/>
      <w:lvlJc w:val="left"/>
      <w:pPr>
        <w:tabs>
          <w:tab w:val="num" w:pos="0"/>
        </w:tabs>
        <w:ind w:left="0" w:firstLine="0"/>
      </w:pPr>
    </w:lvl>
    <w:lvl w:ilvl="2" w:tplc="F7286C84">
      <w:start w:val="1"/>
      <w:numFmt w:val="none"/>
      <w:suff w:val="nothing"/>
      <w:lvlText w:val=""/>
      <w:lvlJc w:val="left"/>
      <w:pPr>
        <w:tabs>
          <w:tab w:val="num" w:pos="0"/>
        </w:tabs>
        <w:ind w:left="0" w:firstLine="0"/>
      </w:pPr>
    </w:lvl>
    <w:lvl w:ilvl="3" w:tplc="6A220026">
      <w:start w:val="1"/>
      <w:numFmt w:val="none"/>
      <w:suff w:val="nothing"/>
      <w:lvlText w:val=""/>
      <w:lvlJc w:val="left"/>
      <w:pPr>
        <w:tabs>
          <w:tab w:val="num" w:pos="0"/>
        </w:tabs>
        <w:ind w:left="0" w:firstLine="0"/>
      </w:pPr>
    </w:lvl>
    <w:lvl w:ilvl="4" w:tplc="2292A81E">
      <w:start w:val="1"/>
      <w:numFmt w:val="none"/>
      <w:suff w:val="nothing"/>
      <w:lvlText w:val=""/>
      <w:lvlJc w:val="left"/>
      <w:pPr>
        <w:tabs>
          <w:tab w:val="num" w:pos="0"/>
        </w:tabs>
        <w:ind w:left="0" w:firstLine="0"/>
      </w:pPr>
    </w:lvl>
    <w:lvl w:ilvl="5" w:tplc="39D61BD4">
      <w:start w:val="1"/>
      <w:numFmt w:val="none"/>
      <w:suff w:val="nothing"/>
      <w:lvlText w:val=""/>
      <w:lvlJc w:val="left"/>
      <w:pPr>
        <w:tabs>
          <w:tab w:val="num" w:pos="0"/>
        </w:tabs>
        <w:ind w:left="0" w:firstLine="0"/>
      </w:pPr>
    </w:lvl>
    <w:lvl w:ilvl="6" w:tplc="003A1510">
      <w:start w:val="1"/>
      <w:numFmt w:val="none"/>
      <w:suff w:val="nothing"/>
      <w:lvlText w:val=""/>
      <w:lvlJc w:val="left"/>
      <w:pPr>
        <w:tabs>
          <w:tab w:val="num" w:pos="0"/>
        </w:tabs>
        <w:ind w:left="0" w:firstLine="0"/>
      </w:pPr>
    </w:lvl>
    <w:lvl w:ilvl="7" w:tplc="605ABE74">
      <w:start w:val="1"/>
      <w:numFmt w:val="none"/>
      <w:suff w:val="nothing"/>
      <w:lvlText w:val=""/>
      <w:lvlJc w:val="left"/>
      <w:pPr>
        <w:tabs>
          <w:tab w:val="num" w:pos="0"/>
        </w:tabs>
        <w:ind w:left="0" w:firstLine="0"/>
      </w:pPr>
    </w:lvl>
    <w:lvl w:ilvl="8" w:tplc="0D4217B0">
      <w:start w:val="1"/>
      <w:numFmt w:val="none"/>
      <w:suff w:val="nothing"/>
      <w:lvlText w:val=""/>
      <w:lvlJc w:val="left"/>
      <w:pPr>
        <w:tabs>
          <w:tab w:val="num" w:pos="0"/>
        </w:tabs>
        <w:ind w:left="0" w:firstLine="0"/>
      </w:pPr>
    </w:lvl>
  </w:abstractNum>
  <w:num w:numId="1" w16cid:durableId="651956676">
    <w:abstractNumId w:val="1"/>
  </w:num>
  <w:num w:numId="2" w16cid:durableId="2107722948">
    <w:abstractNumId w:val="3"/>
  </w:num>
  <w:num w:numId="3" w16cid:durableId="393549560">
    <w:abstractNumId w:val="0"/>
  </w:num>
  <w:num w:numId="4" w16cid:durableId="994457211">
    <w:abstractNumId w:val="4"/>
  </w:num>
  <w:num w:numId="5" w16cid:durableId="761529499">
    <w:abstractNumId w:val="2"/>
  </w:num>
  <w:num w:numId="6" w16cid:durableId="1022778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FD"/>
    <w:rsid w:val="000901AF"/>
    <w:rsid w:val="00A11FDC"/>
    <w:rsid w:val="00BB66FD"/>
    <w:rsid w:val="00E6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FF2C"/>
  <w15:docId w15:val="{8F0EC2B1-1463-4919-A762-7C028840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Lohit Devanagari"/>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character" w:customStyle="1" w:styleId="ad">
    <w:name w:val="Нижний колонтитул Знак"/>
    <w:link w:val="ac"/>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af8">
    <w:name w:val="Основной текст_"/>
    <w:basedOn w:val="a0"/>
    <w:link w:val="33"/>
    <w:qFormat/>
    <w:rPr>
      <w:rFonts w:eastAsia="Times New Roman" w:cs="Times New Roman"/>
      <w:spacing w:val="1"/>
      <w:sz w:val="20"/>
      <w:szCs w:val="20"/>
      <w:shd w:val="clear" w:color="auto" w:fill="FFFFFF"/>
    </w:rPr>
  </w:style>
  <w:style w:type="character" w:customStyle="1" w:styleId="25">
    <w:name w:val="Заголовок №2_"/>
    <w:basedOn w:val="a0"/>
    <w:link w:val="26"/>
    <w:qFormat/>
    <w:rPr>
      <w:rFonts w:eastAsia="Times New Roman" w:cs="Times New Roman"/>
      <w:spacing w:val="1"/>
      <w:sz w:val="20"/>
      <w:szCs w:val="20"/>
      <w:shd w:val="clear" w:color="auto" w:fill="FFFFFF"/>
    </w:rPr>
  </w:style>
  <w:style w:type="character" w:customStyle="1" w:styleId="13">
    <w:name w:val="Заголовок №1_"/>
    <w:basedOn w:val="a0"/>
    <w:link w:val="14"/>
    <w:qFormat/>
    <w:rPr>
      <w:rFonts w:eastAsia="Times New Roman" w:cs="Times New Roman"/>
      <w:spacing w:val="1"/>
      <w:sz w:val="20"/>
      <w:szCs w:val="20"/>
      <w:shd w:val="clear" w:color="auto" w:fill="FFFFFF"/>
    </w:rPr>
  </w:style>
  <w:style w:type="character" w:customStyle="1" w:styleId="af9">
    <w:name w:val="Символ нумерации"/>
    <w:qFormat/>
    <w:rPr>
      <w:sz w:val="24"/>
      <w:szCs w:val="24"/>
    </w:rPr>
  </w:style>
  <w:style w:type="paragraph" w:customStyle="1" w:styleId="15">
    <w:name w:val="Заголовок1"/>
    <w:basedOn w:val="a"/>
    <w:next w:val="afa"/>
    <w:qFormat/>
    <w:pPr>
      <w:keepNext/>
      <w:spacing w:before="240" w:after="120"/>
    </w:pPr>
    <w:rPr>
      <w:rFonts w:eastAsia="Noto Sans CJK SC"/>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styleId="afd">
    <w:name w:val="index heading"/>
    <w:basedOn w:val="a"/>
    <w:qFormat/>
    <w:pPr>
      <w:suppressLineNumbers/>
    </w:p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paragraph" w:customStyle="1" w:styleId="33">
    <w:name w:val="Основной текст3"/>
    <w:basedOn w:val="a"/>
    <w:link w:val="af8"/>
    <w:qFormat/>
    <w:pPr>
      <w:widowControl w:val="0"/>
      <w:shd w:val="clear" w:color="auto" w:fill="FFFFFF"/>
      <w:spacing w:after="300" w:line="0" w:lineRule="atLeast"/>
      <w:jc w:val="both"/>
    </w:pPr>
    <w:rPr>
      <w:rFonts w:eastAsia="Times New Roman" w:cs="Times New Roman"/>
      <w:spacing w:val="1"/>
      <w:sz w:val="20"/>
      <w:szCs w:val="20"/>
    </w:rPr>
  </w:style>
  <w:style w:type="paragraph" w:customStyle="1" w:styleId="26">
    <w:name w:val="Заголовок №2"/>
    <w:basedOn w:val="a"/>
    <w:link w:val="25"/>
    <w:qFormat/>
    <w:pPr>
      <w:widowControl w:val="0"/>
      <w:shd w:val="clear" w:color="auto" w:fill="FFFFFF"/>
      <w:spacing w:line="264" w:lineRule="exact"/>
      <w:outlineLvl w:val="1"/>
    </w:pPr>
    <w:rPr>
      <w:rFonts w:eastAsia="Times New Roman" w:cs="Times New Roman"/>
      <w:spacing w:val="1"/>
      <w:sz w:val="20"/>
      <w:szCs w:val="20"/>
    </w:rPr>
  </w:style>
  <w:style w:type="paragraph" w:styleId="aff0">
    <w:name w:val="List Paragraph"/>
    <w:basedOn w:val="a"/>
    <w:uiPriority w:val="34"/>
    <w:qFormat/>
    <w:pPr>
      <w:widowControl w:val="0"/>
      <w:ind w:left="720"/>
      <w:contextualSpacing/>
    </w:pPr>
    <w:rPr>
      <w:rFonts w:ascii="Courier New" w:eastAsia="Courier New" w:hAnsi="Courier New" w:cs="Courier New"/>
      <w:color w:val="000000"/>
      <w:lang w:eastAsia="ru-RU" w:bidi="ar-SA"/>
    </w:rPr>
  </w:style>
  <w:style w:type="paragraph" w:customStyle="1" w:styleId="14">
    <w:name w:val="Заголовок №1"/>
    <w:basedOn w:val="a"/>
    <w:link w:val="13"/>
    <w:qFormat/>
    <w:pPr>
      <w:widowControl w:val="0"/>
      <w:shd w:val="clear" w:color="auto" w:fill="FFFFFF"/>
      <w:spacing w:line="264" w:lineRule="exact"/>
      <w:jc w:val="both"/>
      <w:outlineLvl w:val="0"/>
    </w:pPr>
    <w:rPr>
      <w:rFonts w:eastAsia="Times New Roman"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3142</Words>
  <Characters>17911</Characters>
  <Application>Microsoft Office Word</Application>
  <DocSecurity>0</DocSecurity>
  <Lines>149</Lines>
  <Paragraphs>42</Paragraphs>
  <ScaleCrop>false</ScaleCrop>
  <Company>SPecialiST RePack</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Балаев Рауф Эльчин оглы</cp:lastModifiedBy>
  <cp:revision>206</cp:revision>
  <dcterms:created xsi:type="dcterms:W3CDTF">2024-05-24T09:35:00Z</dcterms:created>
  <dcterms:modified xsi:type="dcterms:W3CDTF">2026-07-19T12:26:00Z</dcterms:modified>
  <dc:language>ru-RU</dc:language>
</cp:coreProperties>
</file>